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bookmarkStart w:id="0" w:name="_GoBack"/>
      <w:bookmarkEnd w:id="0"/>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right"/>
        <w:outlineLvl w:val="0"/>
        <w:rPr>
          <w:rFonts w:ascii="Times New Roman" w:hAnsi="Times New Roman" w:cs="Times New Roman"/>
          <w:sz w:val="28"/>
          <w:szCs w:val="28"/>
        </w:rPr>
      </w:pPr>
      <w:r>
        <w:rPr>
          <w:rFonts w:ascii="Times New Roman" w:hAnsi="Times New Roman" w:cs="Times New Roman"/>
          <w:sz w:val="28"/>
          <w:szCs w:val="28"/>
        </w:rPr>
        <w:t>Утверждено</w:t>
      </w:r>
    </w:p>
    <w:p w:rsidR="000D5F18" w:rsidRDefault="000D5F18" w:rsidP="000D5F18">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0D5F18" w:rsidRDefault="000D5F18" w:rsidP="000D5F18">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МО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w:t>
      </w:r>
    </w:p>
    <w:p w:rsidR="000D5F18" w:rsidRDefault="00981398" w:rsidP="000D5F18">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w:t>
      </w:r>
      <w:r w:rsidRPr="00981398">
        <w:rPr>
          <w:rFonts w:ascii="Times New Roman" w:hAnsi="Times New Roman" w:cs="Times New Roman"/>
          <w:sz w:val="28"/>
          <w:szCs w:val="28"/>
          <w:u w:val="single"/>
        </w:rPr>
        <w:t>11</w:t>
      </w:r>
      <w:r>
        <w:rPr>
          <w:rFonts w:ascii="Times New Roman" w:hAnsi="Times New Roman" w:cs="Times New Roman"/>
          <w:sz w:val="28"/>
          <w:szCs w:val="28"/>
        </w:rPr>
        <w:t xml:space="preserve">» </w:t>
      </w:r>
      <w:r w:rsidRPr="00981398">
        <w:rPr>
          <w:rFonts w:ascii="Times New Roman" w:hAnsi="Times New Roman" w:cs="Times New Roman"/>
          <w:sz w:val="28"/>
          <w:szCs w:val="28"/>
          <w:u w:val="single"/>
        </w:rPr>
        <w:t>марта</w:t>
      </w:r>
      <w:r>
        <w:rPr>
          <w:rFonts w:ascii="Times New Roman" w:hAnsi="Times New Roman" w:cs="Times New Roman"/>
          <w:sz w:val="28"/>
          <w:szCs w:val="28"/>
        </w:rPr>
        <w:t xml:space="preserve"> 2019 г. N</w:t>
      </w:r>
      <w:r w:rsidRPr="00981398">
        <w:rPr>
          <w:rFonts w:ascii="Times New Roman" w:hAnsi="Times New Roman" w:cs="Times New Roman"/>
          <w:sz w:val="28"/>
          <w:szCs w:val="28"/>
          <w:u w:val="single"/>
        </w:rPr>
        <w:t>28</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center"/>
        <w:rPr>
          <w:rFonts w:ascii="Times New Roman" w:hAnsi="Times New Roman" w:cs="Times New Roman"/>
          <w:b/>
          <w:bCs/>
          <w:sz w:val="28"/>
          <w:szCs w:val="28"/>
        </w:rPr>
      </w:pPr>
      <w:bookmarkStart w:id="1" w:name="Par21"/>
      <w:bookmarkEnd w:id="1"/>
      <w:r>
        <w:rPr>
          <w:rFonts w:ascii="Times New Roman" w:hAnsi="Times New Roman" w:cs="Times New Roman"/>
          <w:b/>
          <w:bCs/>
          <w:sz w:val="28"/>
          <w:szCs w:val="28"/>
        </w:rPr>
        <w:t>ИЗМЕНЕНИЯ, КОТОРЫЕ ВНОСЯТСЯ В ПОЛОЖЕНИЕ ОБ ОПЛАТЕ ТРУДА</w:t>
      </w:r>
    </w:p>
    <w:p w:rsidR="000D5F18" w:rsidRDefault="000D5F18" w:rsidP="000D5F18">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РАБОТНИКОВ МУНИЦИПАЛЬНЫХ ОБРАЗОВАТЕЛЬНЫХ УЧРЕЖДЕНИЙ, НАХОДЯЩИХСЯ В ВЕДЕНИИ МО «УНЦУКУЛЬСКИЙ РАЙОН»</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Изложить </w:t>
      </w:r>
      <w:hyperlink r:id="rId5" w:history="1">
        <w:r>
          <w:rPr>
            <w:rFonts w:ascii="Times New Roman" w:hAnsi="Times New Roman" w:cs="Times New Roman"/>
            <w:color w:val="0000FF"/>
            <w:sz w:val="28"/>
            <w:szCs w:val="28"/>
          </w:rPr>
          <w:t>Положение</w:t>
        </w:r>
      </w:hyperlink>
      <w:r>
        <w:rPr>
          <w:rFonts w:ascii="Times New Roman" w:hAnsi="Times New Roman" w:cs="Times New Roman"/>
          <w:sz w:val="28"/>
          <w:szCs w:val="28"/>
        </w:rPr>
        <w:t xml:space="preserve"> об оплате труда работников муниципальных  образовательных учреждений, находящихся в ведении МО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в следующей редакции:</w:t>
      </w:r>
    </w:p>
    <w:p w:rsidR="000D5F18" w:rsidRPr="005D6738" w:rsidRDefault="000D5F18" w:rsidP="000D5F18">
      <w:pPr>
        <w:autoSpaceDE w:val="0"/>
        <w:autoSpaceDN w:val="0"/>
        <w:adjustRightInd w:val="0"/>
        <w:spacing w:after="0" w:line="240" w:lineRule="auto"/>
        <w:jc w:val="center"/>
        <w:rPr>
          <w:rFonts w:ascii="Times New Roman" w:hAnsi="Times New Roman" w:cs="Times New Roman"/>
          <w:b/>
          <w:sz w:val="28"/>
          <w:szCs w:val="28"/>
        </w:rPr>
      </w:pPr>
      <w:r w:rsidRPr="005D6738">
        <w:rPr>
          <w:rFonts w:ascii="Times New Roman" w:hAnsi="Times New Roman" w:cs="Times New Roman"/>
          <w:b/>
          <w:sz w:val="28"/>
          <w:szCs w:val="28"/>
        </w:rPr>
        <w:t>ПОЛОЖЕНИЕ</w:t>
      </w: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оплате труда работников муниципальных образовательных учреждений, находящихся в ведении МО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w:t>
      </w: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 Общие положения</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1.1. Настоящее Положение разработано в соответствии с </w:t>
      </w:r>
      <w:hyperlink r:id="rId6" w:history="1">
        <w:r>
          <w:rPr>
            <w:rFonts w:ascii="Times New Roman" w:hAnsi="Times New Roman" w:cs="Times New Roman"/>
            <w:color w:val="0000FF"/>
            <w:sz w:val="28"/>
            <w:szCs w:val="28"/>
          </w:rPr>
          <w:t>Законом</w:t>
        </w:r>
      </w:hyperlink>
      <w:r>
        <w:rPr>
          <w:rFonts w:ascii="Times New Roman" w:hAnsi="Times New Roman" w:cs="Times New Roman"/>
          <w:sz w:val="28"/>
          <w:szCs w:val="28"/>
        </w:rPr>
        <w:t xml:space="preserve"> Республики Дагестан от 7 апреля 2009 года N 25 "О новых системах оплаты труда работников государственных учреждений Республики Дагестан", </w:t>
      </w:r>
      <w:hyperlink r:id="rId7" w:history="1">
        <w:r>
          <w:rPr>
            <w:rFonts w:ascii="Times New Roman" w:hAnsi="Times New Roman" w:cs="Times New Roman"/>
            <w:color w:val="0000FF"/>
            <w:sz w:val="28"/>
            <w:szCs w:val="28"/>
          </w:rPr>
          <w:t>постановлением</w:t>
        </w:r>
      </w:hyperlink>
      <w:r>
        <w:rPr>
          <w:rFonts w:ascii="Times New Roman" w:hAnsi="Times New Roman" w:cs="Times New Roman"/>
          <w:sz w:val="28"/>
          <w:szCs w:val="28"/>
        </w:rPr>
        <w:t xml:space="preserve"> Правительства Республики Дагестан от 28 апреля 2009 года N 117 "О введении новых систем оплаты труда работников государственных бюджетных, автономных и казенных учреждений Республики Дагестан", постановлением Правительства Республики Дагестан от 27 февраля 2019 года №28  «О внесении изменений в Положение об оплате труда работников государственных казенных, бюджетных и автономных образовательных организаций, находящихся в ведении Министерства образования и науки Республики Дагестан» и постановлением Правительства РД от 27 февраля 2019года №27 «О внесении изменения в приложение №3 к постановлению Правительства РД от 28 апреля 2009г. №117».</w:t>
      </w: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Положение применяется при определении размера заработной платы работников муниципальных образовательных учреждений, находящихся в ведении МО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(далее - учреждения), и включает в себя: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размеры окладов (должностных окладов) по профессиональным квалификационным группам руководителей структурных подразделений и специалистов учреждений, устанавливаемых на основе утвержденных </w:t>
      </w:r>
      <w:hyperlink r:id="rId8" w:history="1">
        <w:r>
          <w:rPr>
            <w:rFonts w:ascii="Times New Roman" w:hAnsi="Times New Roman" w:cs="Times New Roman"/>
            <w:color w:val="0000FF"/>
            <w:sz w:val="28"/>
            <w:szCs w:val="28"/>
          </w:rPr>
          <w:t>приказом</w:t>
        </w:r>
      </w:hyperlink>
      <w:r>
        <w:rPr>
          <w:rFonts w:ascii="Times New Roman" w:hAnsi="Times New Roman" w:cs="Times New Roman"/>
          <w:sz w:val="28"/>
          <w:szCs w:val="28"/>
        </w:rPr>
        <w:t xml:space="preserve"> Министерства здравоохранения и социального развития Российской Федерации от 5 мая 2008 года N 216н "Об утверждении профессиональных квалификационных групп должностей работников образования", </w:t>
      </w:r>
      <w:hyperlink r:id="rId9" w:history="1">
        <w:r>
          <w:rPr>
            <w:rFonts w:ascii="Times New Roman" w:hAnsi="Times New Roman" w:cs="Times New Roman"/>
            <w:color w:val="0000FF"/>
            <w:sz w:val="28"/>
            <w:szCs w:val="28"/>
          </w:rPr>
          <w:t>приказом</w:t>
        </w:r>
      </w:hyperlink>
      <w:r>
        <w:rPr>
          <w:rFonts w:ascii="Times New Roman" w:hAnsi="Times New Roman" w:cs="Times New Roman"/>
          <w:sz w:val="28"/>
          <w:szCs w:val="28"/>
        </w:rPr>
        <w:t xml:space="preserve"> Министерства здравоохранения и социального развития Российской Федерации от 5 мая 2008 года N 217н "Об утверждении профессиональных квалификационных групп должностей работников высшего и дополнительного профессионального образования" и </w:t>
      </w:r>
      <w:hyperlink r:id="rId10" w:history="1">
        <w:r>
          <w:rPr>
            <w:rFonts w:ascii="Times New Roman" w:hAnsi="Times New Roman" w:cs="Times New Roman"/>
            <w:color w:val="0000FF"/>
            <w:sz w:val="28"/>
            <w:szCs w:val="28"/>
          </w:rPr>
          <w:t>приказом</w:t>
        </w:r>
      </w:hyperlink>
      <w:r>
        <w:rPr>
          <w:rFonts w:ascii="Times New Roman" w:hAnsi="Times New Roman" w:cs="Times New Roman"/>
          <w:sz w:val="28"/>
          <w:szCs w:val="28"/>
        </w:rPr>
        <w:t xml:space="preserve"> Министерства здравоохранения и социального развития Российской Федерации от 3 июля 2008 года N 305н "Об утверждении профессиональных квалификационных групп должностей работников сферы научных исследований и разработок";</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размеры повышающих коэффициентов к окладам (должностным окладам) и критерии их установления;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условия оплаты труда директоров, заместителей директоров и главных бухгалтеров учреждений;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условия осуществления и размеры выплат компенсационного характера;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условия осуществления и размеры выплат стимулирующего характера.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 Системы оплаты труда работников учреждений, включающие размеры окладов (должностных окладов), ставок заработной платы, выплаты компенсационного и стимулирующего характера, устанавливаются коллективными договорами (соглашениями), локальными нормативными актами (положениями) в соответствии с действующим законодательством, нормативными правовыми актами Республики Дагестан и настоящим Положением с учетом мнения представительного органа работников (профсоюза).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1.3. Размеры окладов (должностных окладов), ставок заработной платы по общеотраслевым должностям руководителей структурных подразделений, специалистов, служащих учреждения, по общеотраслевым профессиям рабочих устанавливаются в соответствии с </w:t>
      </w:r>
      <w:hyperlink r:id="rId11" w:history="1">
        <w:r>
          <w:rPr>
            <w:rFonts w:ascii="Times New Roman" w:hAnsi="Times New Roman" w:cs="Times New Roman"/>
            <w:color w:val="0000FF"/>
            <w:sz w:val="28"/>
            <w:szCs w:val="28"/>
          </w:rPr>
          <w:t>постановлением</w:t>
        </w:r>
      </w:hyperlink>
      <w:r>
        <w:rPr>
          <w:rFonts w:ascii="Times New Roman" w:hAnsi="Times New Roman" w:cs="Times New Roman"/>
          <w:sz w:val="28"/>
          <w:szCs w:val="28"/>
        </w:rPr>
        <w:t xml:space="preserve"> Правительства Республики Дагестан от 18 августа 2009 года N 264 "Об утверждении размеров окладов (должностных окладов), ставок заработной платы в государственных учреждениях Республики Дагестан по общеотраслевым должностям руководителей, специалистов и служащих, общеотраслевым профессиям рабочих".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1.4. Оклады (должностные оклады), ставки заработной платы работникам учреждения, относящимся по своим функциональным обязанностям к работникам здравоохранения, социального обслуживания населения и культуры, определяются согласно положениям об оплате труда работников учреждений соответствующих видов экономической деятельности, а компенсационные и стимулирующие выплаты производятся в соответствии с настоящим Положением.</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1.5. Размеры окладов (должностных окладов), ставок заработной платы работников учреждений устанавливаются на основании требований к профессиональной подготовке и уровню квалификации, которые необходимы для осуществления соответствующей профессиональной деятельности (профессиональных квалификационных групп), с учетом сложности и объема выполняемой работы.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1.6. Размеры окладов (должностных окладов) руководителей и специалистов учреждений, работающих в сельской местности, повышаются на 25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1.7. С учетом условий труда работникам учреждений устанавливаются выплаты компенсационного характера, предусмотренные разделом 4 настоящего Положения, и выплаты стимулирующего характера, предусмотренные </w:t>
      </w:r>
      <w:hyperlink w:anchor="Par560" w:history="1">
        <w:r>
          <w:rPr>
            <w:rFonts w:ascii="Times New Roman" w:hAnsi="Times New Roman" w:cs="Times New Roman"/>
            <w:color w:val="0000FF"/>
            <w:sz w:val="28"/>
            <w:szCs w:val="28"/>
          </w:rPr>
          <w:t>разделом 5</w:t>
        </w:r>
      </w:hyperlink>
      <w:r>
        <w:rPr>
          <w:rFonts w:ascii="Times New Roman" w:hAnsi="Times New Roman" w:cs="Times New Roman"/>
          <w:sz w:val="28"/>
          <w:szCs w:val="28"/>
        </w:rPr>
        <w:t xml:space="preserve"> настоящего Положения.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1.8. В соответствии со </w:t>
      </w:r>
      <w:hyperlink r:id="rId12" w:history="1">
        <w:r>
          <w:rPr>
            <w:rFonts w:ascii="Times New Roman" w:hAnsi="Times New Roman" w:cs="Times New Roman"/>
            <w:color w:val="0000FF"/>
            <w:sz w:val="28"/>
            <w:szCs w:val="28"/>
          </w:rPr>
          <w:t>статьей 57</w:t>
        </w:r>
      </w:hyperlink>
      <w:r>
        <w:rPr>
          <w:rFonts w:ascii="Times New Roman" w:hAnsi="Times New Roman" w:cs="Times New Roman"/>
          <w:sz w:val="28"/>
          <w:szCs w:val="28"/>
        </w:rPr>
        <w:t xml:space="preserve"> Трудового кодекса Российской Федерации условия оплаты труда (в том числе оклад (должностной оклад) или ставка заработной платы работника, доплаты, надбавки и поощрительные выплаты) являются обязательными для включения в трудовой договор.</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1.9. Финансовое обеспечение расходных обязательств, связанных с реализацией настоящего Положения, осуществляется в пределах бюджетных ассигнований, </w:t>
      </w:r>
      <w:r>
        <w:rPr>
          <w:rFonts w:ascii="Times New Roman" w:hAnsi="Times New Roman" w:cs="Times New Roman"/>
          <w:sz w:val="28"/>
          <w:szCs w:val="28"/>
        </w:rPr>
        <w:lastRenderedPageBreak/>
        <w:t>предусмотренных в установленном порядке на обеспечение выполнения функций муниципальных казенных образовательных учреждений района  на соответствующий финансовый год.</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1.10. Директора учреждений несут ответственность за своевременную и в полном объеме оплату труда работников.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1.11. В случаях, когда месячная заработная плата работника учреждения, полностью отработавшего за этот период норму рабочего времени и выполнившего нормы труда (трудовые обязанности), с учетом всех выплат компенсационного и стимулирующего характера окажется ниже минимального размера оплаты труда, установленного федеральным законодательством, работнику производится доплата до минимального размера оплаты труда.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1.12. Оплата труда лиц, работающих по совместительству, а также на условиях неполного рабочего времени или неполной рабочей недели, производится пропорционально отработанному времени. Определение размеров заработной платы по работе, выполняемой в порядке совместительства, производится раздельно.</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 Размеры окладов (должностных окладов) работников</w:t>
      </w: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учреждений, размеры повышающих коэффициентов к окладам</w:t>
      </w: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отдельных работников и критерии их установления</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 Должностные оклады по профессиональным квалификационным группам должностей работников образования (за исключением должностей высшего и дополнительного профессионального образования) устанавливаются в следующих размерах: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2.1.1. профессиональная квалификационная группа должностей работников учебно-вспомогательного персонала первого уровня:</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18"/>
        <w:gridCol w:w="2268"/>
      </w:tblGrid>
      <w:tr w:rsidR="000D5F18" w:rsidTr="00880121">
        <w:tc>
          <w:tcPr>
            <w:tcW w:w="311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226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должностного оклада, ставки заработной платы (рублей)</w:t>
            </w:r>
          </w:p>
        </w:tc>
      </w:tr>
      <w:tr w:rsidR="000D5F18" w:rsidTr="00880121">
        <w:tc>
          <w:tcPr>
            <w:tcW w:w="311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Вожатый; помощник воспитателя; секретарь учебной части</w:t>
            </w:r>
          </w:p>
        </w:tc>
        <w:tc>
          <w:tcPr>
            <w:tcW w:w="226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4617</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2.1.2. профессиональная квалификационная группа должностей работников учебно-вспомогательного персонала второго уровня:</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3402"/>
        <w:gridCol w:w="1984"/>
      </w:tblGrid>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Квалификационный уровень</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должностного оклада, ставки заработной платы (рублей)</w:t>
            </w:r>
          </w:p>
        </w:tc>
      </w:tr>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дежурный по режиму</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6124</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младший воспитатель</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4617</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диспетчер образовательного учреждения</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4617</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старший дежурный по режиму</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6720</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2.1.3. профессиональная квалификационная группа должностей педагогических работников:</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3402"/>
        <w:gridCol w:w="1984"/>
      </w:tblGrid>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Квалификационный уровень</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должностного оклада, ставки заработной платы (рублей)</w:t>
            </w:r>
          </w:p>
        </w:tc>
      </w:tr>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инструктор по труду, инструктор по физической культуре, музыкальный руководитель, старший вожатый:</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9668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10441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высшей квалификационной категории</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11277 &lt;*&gt;</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инструктор-методист, педагог дополнительного образования, педагог-организатор, концертмейстер, социальный педагог, тренер-преподаватель:</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10441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11277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наличии высшей квалификационной </w:t>
            </w:r>
            <w:r>
              <w:rPr>
                <w:rFonts w:ascii="Times New Roman" w:hAnsi="Times New Roman" w:cs="Times New Roman"/>
                <w:sz w:val="28"/>
                <w:szCs w:val="28"/>
              </w:rPr>
              <w:lastRenderedPageBreak/>
              <w:t>категории</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12179</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3-й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педагог-психолог, старший инструктор-методист, старший педагог дополнительного образования, старший тренер-преподаватель, воспитатель (за исключением воспитателя дошкольного образования), мастер производственного обучения, методист:</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10441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11277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высшей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12179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воспитатель дошкольного образования:</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11280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12182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высшей квалификационной категории</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13094 &lt;*&gt;</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4-й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педагог-библиотекарь, преподаватель-организатор основ безопасности жизнедеятельности, руководитель физического воспитания, старший методист, преподаватель (кроме должностей преподавателей, отнесенных к профессорско-преподавательскому составу), </w:t>
            </w:r>
            <w:proofErr w:type="spellStart"/>
            <w:r>
              <w:rPr>
                <w:rFonts w:ascii="Times New Roman" w:hAnsi="Times New Roman" w:cs="Times New Roman"/>
                <w:sz w:val="28"/>
                <w:szCs w:val="28"/>
              </w:rPr>
              <w:t>тьютор</w:t>
            </w:r>
            <w:proofErr w:type="spellEnd"/>
            <w:r>
              <w:rPr>
                <w:rFonts w:ascii="Times New Roman" w:hAnsi="Times New Roman" w:cs="Times New Roman"/>
                <w:sz w:val="28"/>
                <w:szCs w:val="28"/>
              </w:rPr>
              <w:t xml:space="preserve"> (за исключением </w:t>
            </w:r>
            <w:proofErr w:type="spellStart"/>
            <w:r>
              <w:rPr>
                <w:rFonts w:ascii="Times New Roman" w:hAnsi="Times New Roman" w:cs="Times New Roman"/>
                <w:sz w:val="28"/>
                <w:szCs w:val="28"/>
              </w:rPr>
              <w:t>тьюторов</w:t>
            </w:r>
            <w:proofErr w:type="spellEnd"/>
            <w:r>
              <w:rPr>
                <w:rFonts w:ascii="Times New Roman" w:hAnsi="Times New Roman" w:cs="Times New Roman"/>
                <w:sz w:val="28"/>
                <w:szCs w:val="28"/>
              </w:rPr>
              <w:t xml:space="preserve">, занятых в сфере высшего и дополнительного профессионального </w:t>
            </w:r>
            <w:r>
              <w:rPr>
                <w:rFonts w:ascii="Times New Roman" w:hAnsi="Times New Roman" w:cs="Times New Roman"/>
                <w:sz w:val="28"/>
                <w:szCs w:val="28"/>
              </w:rPr>
              <w:lastRenderedPageBreak/>
              <w:t>образования), старший воспитатель, учитель-дефектолог, учитель-логопед (логопед):</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10441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11277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высшей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12179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учитель:</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11280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12182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высшей квалификационной категории</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13094 &lt;*&gt;</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&lt;*&gt; В оклады (должностные оклады) педагогических работников включен размер ежемесячной компенсации на обеспечение книгоиздательской продукцией и периодическими изданиями.</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2.1.4. профессиональная квалификационная группа должностей руководителей структурных подразделений:</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3402"/>
        <w:gridCol w:w="1984"/>
      </w:tblGrid>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Квалификационный уровень</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должностного оклада, ставки заработной платы (рублей)</w:t>
            </w:r>
          </w:p>
        </w:tc>
      </w:tr>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заведующий (начальник) структурным подразделением: кабинетом, лабораторией, отделом, отделением, сектором, учебно-консультационным пунктом, учебной (учебно-производственной) мастерской и другими структурными подразделениями, </w:t>
            </w:r>
            <w:r>
              <w:rPr>
                <w:rFonts w:ascii="Times New Roman" w:hAnsi="Times New Roman" w:cs="Times New Roman"/>
                <w:sz w:val="28"/>
                <w:szCs w:val="28"/>
              </w:rPr>
              <w:lastRenderedPageBreak/>
              <w:t>реализующими общеобразовательную программу и образовательную программу дополнительного образования детей (кроме должностей руководителей структурных подразделений, отнесенных ко 2-му квалификационному уровню):</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9668</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работе в учреждении, отнесенном к III группе по оплате труда руководителей, и наличии высшей квалификационной категории либо в учреждении, отнесенном ко II группе по оплате труда руководителей, 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10441</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работе в учреждении, отнесенном ко II группе по оплате труда руководителей, и наличии высшей квалификационной категории либо в учреждении, отнесенном к I группе по оплате труда руководителей, 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11277</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работе в учреждении, отнесенном к I группе по оплате труда руководителей, и наличии высшей квалификационной категории</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12179</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2-й квалификационный </w:t>
            </w:r>
            <w:r>
              <w:rPr>
                <w:rFonts w:ascii="Times New Roman" w:hAnsi="Times New Roman" w:cs="Times New Roman"/>
                <w:sz w:val="28"/>
                <w:szCs w:val="28"/>
              </w:rPr>
              <w:lastRenderedPageBreak/>
              <w:t>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заведующий (начальник) обособленным </w:t>
            </w:r>
            <w:r>
              <w:rPr>
                <w:rFonts w:ascii="Times New Roman" w:hAnsi="Times New Roman" w:cs="Times New Roman"/>
                <w:sz w:val="28"/>
                <w:szCs w:val="28"/>
              </w:rPr>
              <w:lastRenderedPageBreak/>
              <w:t>структурным подразделением, реализующим общеобразовательную программу и образовательную программу дополнительного образования детей; начальник (заведующий, директор, руководитель, управляющий): кабинета-лаборатории, отдела, отделения, сектора, учебно-консультационного пункта, учебной (учебно-производственной) мастерской, учебного хозяйства и других структурных подразделений образовательного учреждения (подразделения) начального и среднего профессионального образования (кроме должностей руководителей структурных подразделений, отнесенных к 3-му квалификационному уровню); старший мастер образовательного учреждения (подразделения) начального и (или) среднего профессионального образования:</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9668</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работе в учреждении, отнесенном к III группе по оплате труда руководителей, и наличии высшей квалификационной категории либо в учреждении, отнесенном ко II группе по оплате </w:t>
            </w:r>
            <w:r>
              <w:rPr>
                <w:rFonts w:ascii="Times New Roman" w:hAnsi="Times New Roman" w:cs="Times New Roman"/>
                <w:sz w:val="28"/>
                <w:szCs w:val="28"/>
              </w:rPr>
              <w:lastRenderedPageBreak/>
              <w:t>труда руководителей, 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10441</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работе в учреждении, отнесенном ко II группе по оплате труда руководителей, и наличии высшей квалификационной категории либо в учреждении, отнесенном к I группе по оплате труда руководителей, 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11277</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работе в учреждении, отнесенном к I группе по оплате труда руководителей, и наличии высшей квалификационной категории</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12179</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3-й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начальник (заведующий, директор, руководитель, управляющий) обособленного структурного подразделения образовательного учреждения (подразделения) начального и среднего профессионального образования:</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9668</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работе в учреждении, отнесенном к III группе по оплате труда руководителей, и наличии высшей квалификационной категории, либо в учреждении, отнесенном ко II группе по оплате труда руководителей, и наличии I квалификационной </w:t>
            </w:r>
            <w:r>
              <w:rPr>
                <w:rFonts w:ascii="Times New Roman" w:hAnsi="Times New Roman" w:cs="Times New Roman"/>
                <w:sz w:val="28"/>
                <w:szCs w:val="28"/>
              </w:rPr>
              <w:lastRenderedPageBreak/>
              <w:t>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10441</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работе в учреждении, отнесенном ко II группе по оплате труда руководителей, и наличии высшей квалификационной категории, либо в учреждении, отнесенном к I группе по оплате труда руководителей, и наличии I квалификационной категории</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11277</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работе в учреждении, отнесенном к I группе по оплате труда руководителей, и наличии высшей квалификационной категории</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12179</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 Руководителям структурных подразделений и специалистам учреждений устанавливаются повышающие коэффициенты к окладу:</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 специфику работы;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 наличие звания;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 наличие ученой степени кандидата наук и доктора наук.</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Решение об установлении соответствующих повышающих коэффициентов принимается директором учреждения в отношении каждого конкретного работника в пределах средств, предусмотренных на оплату труда.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2.2.1. Повышающие коэффициенты за специфику работы определяются в следующих размерах:</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69"/>
        <w:gridCol w:w="1701"/>
      </w:tblGrid>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Основание для установления повышающего коэффициента</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Коэффициент за специфику работы, %</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Общеобразовательные учреждения:</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лицей (педагогические работники, работающие в лицейских классах)</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гимназия (педагогические работники, </w:t>
            </w:r>
            <w:r>
              <w:rPr>
                <w:rFonts w:ascii="Times New Roman" w:hAnsi="Times New Roman" w:cs="Times New Roman"/>
                <w:sz w:val="28"/>
                <w:szCs w:val="28"/>
              </w:rPr>
              <w:lastRenderedPageBreak/>
              <w:t>работающие в гимназических классах)</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центр образования (педагогические работники, работающие в центре)</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центр развития (педагогические работники, работающие в центре)</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индивидуальное обучение на дому детей, имеющих ограниченные возможности здоровья на основании медицинского заключения</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индивидуальное и групповое обучение детей, находящихся на длительном лечении в детских больницах (клиниках) и детских отделениях больниц для взрослых</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работники, владеющие иностранным языком и применяющие его в работе в общеобразовательных учреждениях с углубленным изучением иностранного языка</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Общеобразовательные школы-интернаты, в том числе:</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школы-интернаты всех наименований</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кадетская школа-интернат</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Образовательные учреждения для детей-сирот и детей, оставшихся без попечения родителей, в том числе:</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детский дом</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Оздоровительные образовательные учреждения санаторного типа (классы, группы) для детей, нуждающихся в длительном лечении (педагогическим работникам)</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Специальные (коррекционные) образовательные учреждения (отделения, классы, группы) для обучающихся (воспитанников) с отклонениями в развитии (в том числе с задержкой психического развития), в том числе:</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детский сад</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школа-интернат</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Образовательные учреждения среднего профессионального образования (средние </w:t>
            </w:r>
            <w:r>
              <w:rPr>
                <w:rFonts w:ascii="Times New Roman" w:hAnsi="Times New Roman" w:cs="Times New Roman"/>
                <w:sz w:val="28"/>
                <w:szCs w:val="28"/>
              </w:rPr>
              <w:lastRenderedPageBreak/>
              <w:t>специальные</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учебные заведения), колледжи всех наименований Образовательные учреждения для детей, нуждающихся в психолого-педагогической и </w:t>
            </w:r>
            <w:proofErr w:type="spellStart"/>
            <w:r>
              <w:rPr>
                <w:rFonts w:ascii="Times New Roman" w:hAnsi="Times New Roman" w:cs="Times New Roman"/>
                <w:sz w:val="28"/>
                <w:szCs w:val="28"/>
              </w:rPr>
              <w:t>медико</w:t>
            </w:r>
            <w:proofErr w:type="spellEnd"/>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социальной помощи, в том числе: логопедические пункты</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Классы (группы) компенсирующего обучения, специальные коррекционные классы (группы) для детей с отклонениями в развитии различной направленности в образовательных учреждениях всех типов</w:t>
            </w:r>
          </w:p>
        </w:tc>
        <w:tc>
          <w:tcPr>
            <w:tcW w:w="1701"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применения двух и более коэффициентов соответствующие коэффициенты суммируются.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2.2.2. Повышающий коэффициент за наличие звания "Заслуженный учитель Российской Федерации", "Заслуженный учитель Республики Дагестан", "Народный учитель Российской Федерации" и "Народный учитель Республики Дагестан" увеличивает оклад (должностной оклад) педагогических работников на 8 процентов для всех образовательных организаций, за исключением организаций высшего и дополнительного профессионального образования, а также научных организаций.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нескольких почетных званий оплата производится по одному, имеющему наибольшее значение.</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Повышающий коэффициент за наличие звания увеличивает оклад (должностной оклад) профессорско-преподавательского состава, научных работников и руководителей структурных подразделений организаций высшего и дополнительного профессионального образования, а также научных организаций: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ученого звания доцента или старшего научного сотрудника - на 40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ученого звания профессора - на 60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2.2.3. Повышающий коэффициент за наличие ученой степени увеличивает оклад (должностной оклад) педагогическим работникам при работе по соответствующей профессии: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ученой степени кандидата наук - на 20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ученой степени доктора наук - на 30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Профессорско-преподавательскому составу, научным работникам и руководителям структурных подразделений устанавливается надбавка к окладам (должностным окладам) в размере:</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3000 рублей - за ученую степень кандидата наук;</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7000 рублей - за ученую степень доктора наук.</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звания и ученой степени оплата производится по каждому основанию.</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2.3. Повышающие коэффициенты применяются при исчислении выплат по основной работе и работе, осуществляемой по совместительству.</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Установление повышающих коэффициентов образует новый оклад, и выплаты компенсационного и стимулирующего характера исчисляются исходя из нового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2.4. Должностные оклады по профессиональным квалификационным группам должностей работников высшего и дополнительного профессионального образования устанавливаются в следующих размерах: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профессиональная квалификационная группа должностей профессорско-преподавательского состава и руководителей структурных подразделений:</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3402"/>
        <w:gridCol w:w="1984"/>
      </w:tblGrid>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Квалификационный уровень</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должностного оклада, ставки заработной платы (рублей)</w:t>
            </w:r>
          </w:p>
        </w:tc>
      </w:tr>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1-й квалификационный уровень</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ассистент, преподаватель (высшее образование, без предъявления требований к стажу работы):</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7357 &lt;*&gt;</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ученой степени кандидата наук</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7955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старший преподаватель:</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высшего образования и стажа научно-педагогической работы не менее 3 лет</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8591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ученой степени кандидата наук</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 &lt;*&gt;</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3-й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доцент:</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ученого звания доцента (старшего научного сотрудника) или ученой степени кандидата наук</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ученого звания доцента (старшего научного сотрудника) и ученой степени кандидата наук</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9962 &lt;*&gt;</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4-й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профессор:</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ученого звания профессора или доцента (старшего научного сотрудника) или ученой степени доктора наук</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10704 &lt;*&gt;</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ученого звания профессора и ученой степени доктора наук</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11530 &lt;*&gt;</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&lt;*&gt; В оклады (должностные оклады) педагогических работников включен размер ежемесячной компенсации на обеспечение книгоиздательской продукцией и периодическими изданиями.</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Примечание: по должности "заведующий кафедрой" устанавливается размер оклада по должности соответствующего преподавателя и доплата за заведование кафедрой в размере 15 процентов, по должности "декан факультета" устанавливается размер оклада по должности соответствующего преподавателя и доплата за заведование кафедрой в размере 20 процентов.</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2.5. Должностные оклады по профессиональным квалификационным группам должностей работников сферы научных исследований и разработок устанавливаются в следующих размерах: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2.5.1. профессиональная квалификационная группа должностей научно-технических работников второго уровня:</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3402"/>
        <w:gridCol w:w="1984"/>
      </w:tblGrid>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Квалификационный уровень</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оклада (рублей)</w:t>
            </w:r>
          </w:p>
        </w:tc>
      </w:tr>
      <w:tr w:rsidR="000D5F18" w:rsidTr="00880121">
        <w:tc>
          <w:tcPr>
            <w:tcW w:w="2835"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2835"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4-й квалификационный уровень</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лаборант-исследователь, стажер-исследователь:</w:t>
            </w:r>
          </w:p>
        </w:tc>
        <w:tc>
          <w:tcPr>
            <w:tcW w:w="1984"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4617</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среднего образования и стажа работы не менее 2 лет</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среднего образования и стажа работы не менее 4 лет или незаконченного высшего образования без предъявления требований к стажу работы</w:t>
            </w:r>
          </w:p>
        </w:tc>
        <w:tc>
          <w:tcPr>
            <w:tcW w:w="1984"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5073</w:t>
            </w:r>
          </w:p>
        </w:tc>
      </w:tr>
      <w:tr w:rsidR="000D5F18" w:rsidTr="00880121">
        <w:tc>
          <w:tcPr>
            <w:tcW w:w="2835"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02"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среднего образования и стажа работы не менее 10 лет, или незаконченного высшего образования и стажа не менее 5 лет, или высшего образования без предъявления требований к стажу работы</w:t>
            </w:r>
          </w:p>
        </w:tc>
        <w:tc>
          <w:tcPr>
            <w:tcW w:w="1984"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5576</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sectPr w:rsidR="000D5F18">
          <w:pgSz w:w="11905" w:h="16838"/>
          <w:pgMar w:top="141" w:right="565" w:bottom="283" w:left="850" w:header="0" w:footer="0" w:gutter="0"/>
          <w:cols w:space="720"/>
          <w:noEndnote/>
        </w:sectPr>
      </w:pPr>
      <w:r>
        <w:rPr>
          <w:rFonts w:ascii="Times New Roman" w:hAnsi="Times New Roman" w:cs="Times New Roman"/>
          <w:sz w:val="28"/>
          <w:szCs w:val="28"/>
        </w:rPr>
        <w:t>2.5.2. профессиональная квалификационная группа должностей научных работников и руководителей структурных подразделений:</w:t>
      </w:r>
    </w:p>
    <w:tbl>
      <w:tblPr>
        <w:tblW w:w="10773" w:type="dxa"/>
        <w:tblInd w:w="62" w:type="dxa"/>
        <w:tblLayout w:type="fixed"/>
        <w:tblCellMar>
          <w:top w:w="102" w:type="dxa"/>
          <w:left w:w="62" w:type="dxa"/>
          <w:bottom w:w="102" w:type="dxa"/>
          <w:right w:w="62" w:type="dxa"/>
        </w:tblCellMar>
        <w:tblLook w:val="0000" w:firstRow="0" w:lastRow="0" w:firstColumn="0" w:lastColumn="0" w:noHBand="0" w:noVBand="0"/>
      </w:tblPr>
      <w:tblGrid>
        <w:gridCol w:w="2552"/>
        <w:gridCol w:w="3423"/>
        <w:gridCol w:w="3402"/>
        <w:gridCol w:w="1396"/>
      </w:tblGrid>
      <w:tr w:rsidR="000D5F18" w:rsidTr="00880121">
        <w:tc>
          <w:tcPr>
            <w:tcW w:w="255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Квалификационный уровень</w:t>
            </w:r>
          </w:p>
        </w:tc>
        <w:tc>
          <w:tcPr>
            <w:tcW w:w="6825" w:type="dxa"/>
            <w:gridSpan w:val="2"/>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1396"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должностного оклада, ставки заработной платы (рублей)</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научный работник</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руководитель структурного подразделения</w:t>
            </w:r>
          </w:p>
        </w:tc>
        <w:tc>
          <w:tcPr>
            <w:tcW w:w="1396"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p>
        </w:tc>
      </w:tr>
      <w:tr w:rsidR="000D5F18" w:rsidTr="00880121">
        <w:tc>
          <w:tcPr>
            <w:tcW w:w="255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423"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402"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396"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0D5F18" w:rsidTr="00880121">
        <w:tc>
          <w:tcPr>
            <w:tcW w:w="255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1-й квалификационный уровень</w:t>
            </w:r>
          </w:p>
        </w:tc>
        <w:tc>
          <w:tcPr>
            <w:tcW w:w="3423"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младший научный сотрудник:</w:t>
            </w:r>
          </w:p>
        </w:tc>
        <w:tc>
          <w:tcPr>
            <w:tcW w:w="340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заведующий (начальник) техническим архивом, чертежно-копировальным бюро, лабораторией (компьютерного и фото-, кинооборудования, оргтехники, средств связи)</w:t>
            </w:r>
          </w:p>
        </w:tc>
        <w:tc>
          <w:tcPr>
            <w:tcW w:w="1396"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высшего образования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11024</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высшего образования и стажа работы не менее 1 года или при наличии высшего и дополнительного профессионального образования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12107</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высшего образования и стажа работы не менее 2 лет, или высшего и дополнительного профессионального образования и стажа работы не менее 1 года, или законченного послевузовского образования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13296</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наличии высшего образования и стажа работы не менее 3 лет, или высшего и дополнительного профессионального образования и стажа работы не менее 2 лет, или </w:t>
            </w:r>
            <w:r>
              <w:rPr>
                <w:rFonts w:ascii="Times New Roman" w:hAnsi="Times New Roman" w:cs="Times New Roman"/>
                <w:sz w:val="28"/>
                <w:szCs w:val="28"/>
              </w:rPr>
              <w:lastRenderedPageBreak/>
              <w:t>законченного послевузовского образования и стажа работы не менее 1 года, или ученой степени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14543</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научный сотрудник:</w:t>
            </w:r>
          </w:p>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высшего образования и стажа работы не менее 2 лет, или высшего и дополнительного профессионального образования и стажа работы не менее 1 года, или законченного послевузовского образования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13296</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высшего образования и стажа работы не менее 3 лет, или высшего и дополнительного профессионального образования и стажа</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14543</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работы не менее 2 лет, или законченного послевузовского образования и стажа работы не менее 1 года, или ученой степени кандидата наук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наличии высшего образования и стажа работы не менее 5 лет, или высшего и дополнительного профессионального образования и стажа работы не менее 3 лет, или законченного послевузовского </w:t>
            </w:r>
            <w:r>
              <w:rPr>
                <w:rFonts w:ascii="Times New Roman" w:hAnsi="Times New Roman" w:cs="Times New Roman"/>
                <w:sz w:val="28"/>
                <w:szCs w:val="28"/>
              </w:rPr>
              <w:lastRenderedPageBreak/>
              <w:t>образования и стажа работы не менее 2 лет, или ученой степени кандидата наук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15726</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высшего образования и стажа работы не менее 7 лет, или высшего и дополнительного профессионального образования и стажа работы не менее 5 лет, или законченного послевузовского образования и стажа работы не менее 3 лет, или ученой степени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16984</w:t>
            </w:r>
          </w:p>
        </w:tc>
      </w:tr>
      <w:tr w:rsidR="000D5F18" w:rsidTr="00880121">
        <w:tc>
          <w:tcPr>
            <w:tcW w:w="255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2-й квалификационный уровень</w:t>
            </w:r>
          </w:p>
        </w:tc>
        <w:tc>
          <w:tcPr>
            <w:tcW w:w="3423"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старший научный сотрудник: при наличии высшего образования и стажа работы не менее 5 лет, или высшего и дополнительного профессионального образования и стажа работы не менее 3 лет, или законченного послевузовского образования и стажа работы не менее 2 лет, или ученого звания без предъявления требований к стажу работы, или ученой степени без предъявления требований к стажу работы</w:t>
            </w:r>
          </w:p>
        </w:tc>
        <w:tc>
          <w:tcPr>
            <w:tcW w:w="340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заведующий (начальник) аспирантурой, отделом научно-технической информации, другим структурным подразделением (за исключением должностей руководителей структурных подразделений, отнесенных к 3-5 квалификационным уровням)</w:t>
            </w:r>
          </w:p>
        </w:tc>
        <w:tc>
          <w:tcPr>
            <w:tcW w:w="1396"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15726</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наличии высшего образования и стажа работы не менее 7 лет, или высшего и дополнительного профессионального образования и стажа работы не менее 5 лет, или </w:t>
            </w:r>
            <w:r>
              <w:rPr>
                <w:rFonts w:ascii="Times New Roman" w:hAnsi="Times New Roman" w:cs="Times New Roman"/>
                <w:sz w:val="28"/>
                <w:szCs w:val="28"/>
              </w:rPr>
              <w:lastRenderedPageBreak/>
              <w:t>законченного послевузовского образования и стажа работы не менее 3 лет, или ученого звания без предъявления требований к стажу работы, или ученой степени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16984</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наличии высшего образования и стажа работы не менее 10 лет, или высшего и дополнительного профессионального образования и стажа работы не менее 7 лет, или законченного послевузовского образования и стажа работы не менее 5 лет, или ученого звания и стажа работы не менее 5 лет, или ученой степени кандидата наук и стажа работы не менее 3 лет, или ученой степени </w:t>
            </w:r>
            <w:proofErr w:type="spellStart"/>
            <w:r>
              <w:rPr>
                <w:rFonts w:ascii="Times New Roman" w:hAnsi="Times New Roman" w:cs="Times New Roman"/>
                <w:sz w:val="28"/>
                <w:szCs w:val="28"/>
              </w:rPr>
              <w:t>канди</w:t>
            </w:r>
            <w:proofErr w:type="spellEnd"/>
            <w:r>
              <w:rPr>
                <w:rFonts w:ascii="Times New Roman" w:hAnsi="Times New Roman" w:cs="Times New Roman"/>
                <w:sz w:val="28"/>
                <w:szCs w:val="28"/>
              </w:rPr>
              <w:t xml:space="preserve"> дата наук и ученого звания без предъявления требований к стажу работы, или ученой степени доктора наук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18258</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наличии высшего и дополнительного профессионального образования и стажа работы не менее 10 лет, или законченного послевузовского образования и стажа работы не менее 7 лет, или ученого звания и стажа работы не менее 7 лет, или ученой степени кандидата наук и стажа работы не менее 3 лет, или ученой </w:t>
            </w:r>
            <w:r>
              <w:rPr>
                <w:rFonts w:ascii="Times New Roman" w:hAnsi="Times New Roman" w:cs="Times New Roman"/>
                <w:sz w:val="28"/>
                <w:szCs w:val="28"/>
              </w:rPr>
              <w:lastRenderedPageBreak/>
              <w:t>степени кандидата наук и ученого звания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19697</w:t>
            </w:r>
          </w:p>
        </w:tc>
      </w:tr>
      <w:tr w:rsidR="000D5F18" w:rsidTr="00880121">
        <w:tc>
          <w:tcPr>
            <w:tcW w:w="255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3-й квалификационный уровень</w:t>
            </w:r>
          </w:p>
        </w:tc>
        <w:tc>
          <w:tcPr>
            <w:tcW w:w="3423"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ведущий научный сотрудник: при наличии ученой степени кандидата наук и стажа работы не менее 3 лет, или ученой степени кандидата наук и ученого звания и стажа работы не менее 1 года, или ученой степени доктора наук или ученого звания профессора без предъявления требований к стажу работы</w:t>
            </w:r>
          </w:p>
        </w:tc>
        <w:tc>
          <w:tcPr>
            <w:tcW w:w="340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заведующий (начальник) научно-исследовательским сектором (лабораторией), входящим в состав научно-исследовательского отдела (лаборатории, отделения), начальник (руководитель) бригады (группы)</w:t>
            </w:r>
          </w:p>
        </w:tc>
        <w:tc>
          <w:tcPr>
            <w:tcW w:w="1396"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18258</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ученой степени кандидата наук и стажа работы не менее 5 лет, или ученой степени кандидата наук и ученого звания и стажа работы не менее 3 лет, или ученой степени доктора наук и стажа работы не менее 1 года, или ученой степени доктора наук или ученого звания профессора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19697</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 наличии ученой степени кандидата наук и стажа работы не менее 7 лет, или ученой степени кандидата наук и ученого звания и стажа работы не менее 5 лет, или ученой степени кандидата наук и ученого звания профессора без предъявления требований к стажу работы, или ученой степени доктора наук и стажа работы не менее 1 года, или ученой степени доктора наук и ученого </w:t>
            </w:r>
            <w:r>
              <w:rPr>
                <w:rFonts w:ascii="Times New Roman" w:hAnsi="Times New Roman" w:cs="Times New Roman"/>
                <w:sz w:val="28"/>
                <w:szCs w:val="28"/>
              </w:rPr>
              <w:lastRenderedPageBreak/>
              <w:t>звания без предъявления требований к стажу работы</w:t>
            </w:r>
          </w:p>
        </w:tc>
        <w:tc>
          <w:tcPr>
            <w:tcW w:w="340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21165</w:t>
            </w:r>
          </w:p>
        </w:tc>
      </w:tr>
      <w:tr w:rsidR="000D5F18" w:rsidTr="00880121">
        <w:tc>
          <w:tcPr>
            <w:tcW w:w="2552" w:type="dxa"/>
            <w:vMerge w:val="restart"/>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4-й квалификационный уровень</w:t>
            </w:r>
          </w:p>
        </w:tc>
        <w:tc>
          <w:tcPr>
            <w:tcW w:w="3423"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главный научный сотрудник:</w:t>
            </w:r>
          </w:p>
        </w:tc>
        <w:tc>
          <w:tcPr>
            <w:tcW w:w="3402"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заведующий (начальник) научно исследовательским (конструкторским), экспертным отделом (лабораторией, отделением, сектором), ученый секретарь</w:t>
            </w:r>
          </w:p>
        </w:tc>
        <w:tc>
          <w:tcPr>
            <w:tcW w:w="1396" w:type="dxa"/>
            <w:tcBorders>
              <w:top w:val="single" w:sz="4" w:space="0" w:color="auto"/>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ученой степени доктора наук и ученого звания профессора без предъявления требований к стажу работы</w:t>
            </w:r>
          </w:p>
        </w:tc>
        <w:tc>
          <w:tcPr>
            <w:tcW w:w="3402" w:type="dxa"/>
            <w:vMerge w:val="restart"/>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21165</w:t>
            </w:r>
          </w:p>
        </w:tc>
      </w:tr>
      <w:tr w:rsidR="000D5F18" w:rsidTr="00880121">
        <w:tc>
          <w:tcPr>
            <w:tcW w:w="2552" w:type="dxa"/>
            <w:vMerge/>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both"/>
              <w:rPr>
                <w:rFonts w:ascii="Times New Roman" w:hAnsi="Times New Roman" w:cs="Times New Roman"/>
                <w:sz w:val="28"/>
                <w:szCs w:val="28"/>
              </w:rPr>
            </w:pPr>
          </w:p>
        </w:tc>
        <w:tc>
          <w:tcPr>
            <w:tcW w:w="3423"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ученой степени доктора наук и ученого звания профессора и стажа работы не менее 5 лет, или ученой степени доктора наук и почетного звания или звания лауреата Государственной премии, или членства в Российской академии наук, Российской академии образования без предъявления требований к стажу работы</w:t>
            </w:r>
          </w:p>
        </w:tc>
        <w:tc>
          <w:tcPr>
            <w:tcW w:w="3402" w:type="dxa"/>
            <w:vMerge/>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c>
          <w:tcPr>
            <w:tcW w:w="1396" w:type="dxa"/>
            <w:tcBorders>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22793</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sectPr w:rsidR="000D5F18" w:rsidSect="00B608D2">
          <w:pgSz w:w="11905" w:h="16838"/>
          <w:pgMar w:top="289" w:right="567" w:bottom="295" w:left="851" w:header="0" w:footer="0" w:gutter="0"/>
          <w:cols w:space="720"/>
          <w:noEndnote/>
        </w:sectPr>
      </w:pP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3. Условия оплаты труда директоров, заместителей</w:t>
      </w: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директоров и главных бухгалтеров учреждений</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3.1. Заработная плата директоров, заместителей директоров и главных бухгалтеров учреждений состоит из должностного оклада, выплат компенсационного и стимулирующего характера.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Решение об установлении размера должностного оклада, выплат компенсационного и стимулирующего характера директорам учреждений принимается Администрацией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Решение о премировании заместителей директора и главного бухгалтера учреждения принимается директором.</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Условия оплаты труда руководителей учреждений устанавливаются в трудовом договоре, заключенном на основе типовой формы трудового </w:t>
      </w:r>
      <w:hyperlink r:id="rId13" w:history="1">
        <w:r>
          <w:rPr>
            <w:rFonts w:ascii="Times New Roman" w:hAnsi="Times New Roman" w:cs="Times New Roman"/>
            <w:color w:val="0000FF"/>
            <w:sz w:val="28"/>
            <w:szCs w:val="28"/>
          </w:rPr>
          <w:t>договора</w:t>
        </w:r>
      </w:hyperlink>
      <w:r>
        <w:rPr>
          <w:rFonts w:ascii="Times New Roman" w:hAnsi="Times New Roman" w:cs="Times New Roman"/>
          <w:sz w:val="28"/>
          <w:szCs w:val="28"/>
        </w:rPr>
        <w:t>, утвержденной постановлением Правительства Российской Федерации от 12 апреля 2013 года N 329 "О типовой форме трудового договора с руководителем государственного (муниципального)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3.2. Размер должностного оклада руководителя учреждения определяется трудовым договором в зависимости от сложности труда, в том числе с учетом масштаба управления и особенностей деятельности и значимости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качестве показателя эффективности работы директора учреждения по решению Министерства образования и науки Республики Дагестан может быть установлен рост средней заработной платы работников учреждения в отчетном году по сравнению с предыдущим годом, без учета повышения размера заработной платы в соответствии с решением Администрации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Предельный уровень соотношения среднемесячной заработной платы руководителей, заместителей руководителей, главных бухгалтеров учреждений и среднемесячной заработной платы работников этих учреждений (без учета заработной платы руководителя, заместителей руководителя, главного бухгалтера) определяется нормативным правовым актом государственного органа Республики Дагестан, осуществляющего функции и полномочия учредителя соответствующих учреждений, в кратности от 1 до 3.</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Должностные оклады заместителей директоров и главных бухгалтеров учреждений устанавливаются на 10-30 процентов ниже должностных окладов руководителей этих учреждений.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К основному персоналу учреждения относятся работники, непосредственно обеспечивающие выполнение функций, для реализации которых создано учреждение (педагогические работники).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Перечень должностей и профессий работников учреждений, которые относятся к основному персоналу по виду экономической деятельности "Образование", устанавливается Министерством образования и науки Республики Дагестан.</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Соотношение среднемесячной заработной платы руководителей, заместителей руководителей, главных бухгалтеров учреждений и среднемесячной заработной платы работников этих учреждений, формируемой за счет всех источников финансового обеспечения, рассчитывается за календарный год. Соотношение среднемесячной заработной платы руководителя, заместителей руководителя, главного бухгалтера учреждения и среднемесячной заработной платы работников учреждения определяется путем деления среднемесячной заработной платы соответствующего руководителя, заместителя руководителя, главного бухгалтера на среднемесячную заработную плату работников этого учреждения. Определение среднемесячной заработной платы в указанных целях осуществляется в соответствии с </w:t>
      </w:r>
      <w:hyperlink r:id="rId14" w:history="1">
        <w:r>
          <w:rPr>
            <w:rFonts w:ascii="Times New Roman" w:hAnsi="Times New Roman" w:cs="Times New Roman"/>
            <w:color w:val="0000FF"/>
            <w:sz w:val="28"/>
            <w:szCs w:val="28"/>
          </w:rPr>
          <w:t>Положением</w:t>
        </w:r>
      </w:hyperlink>
      <w:r>
        <w:rPr>
          <w:rFonts w:ascii="Times New Roman" w:hAnsi="Times New Roman" w:cs="Times New Roman"/>
          <w:sz w:val="28"/>
          <w:szCs w:val="28"/>
        </w:rPr>
        <w:t xml:space="preserve"> об особенностях порядка исчисления средней заработной платы, утвержденным постановлением Правительства Российской Федерации от 24 декабря 2007 года N 922 "Об особенностях порядка исчисления средней заработной платы".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определении средней заработной платы работников основного персонала учреждения учитываются оклады (должностные оклады) (без учета повышения за работу в сельской местности и специфику работы), ставки заработной платы и выплаты стимулирующего характера (за исключением выплат, не предусмотренных системой оплаты труда и материальной помощи) за календарный год, предшествующий году установления должностного оклада руководителю.</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Для определения должностного оклада руководителя учреждения вводится коэффициент, учитывающий масштаб и уровень управления исходя из группы по оплате труда.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3.3. Должностной оклад руководителя учреждения исчисляется по следующей формуле:</w:t>
      </w:r>
    </w:p>
    <w:p w:rsidR="000D5F18" w:rsidRDefault="000D5F18" w:rsidP="000D5F18">
      <w:pPr>
        <w:autoSpaceDE w:val="0"/>
        <w:autoSpaceDN w:val="0"/>
        <w:adjustRightInd w:val="0"/>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Орук</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ЗПср</w:t>
      </w:r>
      <w:proofErr w:type="spellEnd"/>
      <w:r>
        <w:rPr>
          <w:rFonts w:ascii="Times New Roman" w:hAnsi="Times New Roman" w:cs="Times New Roman"/>
          <w:sz w:val="28"/>
          <w:szCs w:val="28"/>
        </w:rPr>
        <w:t xml:space="preserve"> х К, где:</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proofErr w:type="spellStart"/>
      <w:r>
        <w:rPr>
          <w:rFonts w:ascii="Times New Roman" w:hAnsi="Times New Roman" w:cs="Times New Roman"/>
          <w:sz w:val="28"/>
          <w:szCs w:val="28"/>
        </w:rPr>
        <w:t>Орук</w:t>
      </w:r>
      <w:proofErr w:type="spellEnd"/>
      <w:r>
        <w:rPr>
          <w:rFonts w:ascii="Times New Roman" w:hAnsi="Times New Roman" w:cs="Times New Roman"/>
          <w:sz w:val="28"/>
          <w:szCs w:val="28"/>
        </w:rPr>
        <w:t>. - должностной оклад руководителя;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proofErr w:type="spellStart"/>
      <w:r>
        <w:rPr>
          <w:rFonts w:ascii="Times New Roman" w:hAnsi="Times New Roman" w:cs="Times New Roman"/>
          <w:sz w:val="28"/>
          <w:szCs w:val="28"/>
        </w:rPr>
        <w:t>ЗПср</w:t>
      </w:r>
      <w:proofErr w:type="spellEnd"/>
      <w:r>
        <w:rPr>
          <w:rFonts w:ascii="Times New Roman" w:hAnsi="Times New Roman" w:cs="Times New Roman"/>
          <w:sz w:val="28"/>
          <w:szCs w:val="28"/>
        </w:rPr>
        <w:t xml:space="preserve"> - размер средней заработной платы работников, которые относятся к основному персоналу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К - повышающий коэффициент, учитывающий масштаб и уровень управления.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3.4. Отнесение к группам оплаты труда руководителей учреждений осуществляется в зависимости от количества показателей образовательного учреждения (контингент обучающихся, количество работников, наличие компьютерных классов и т.д.).</w:t>
      </w:r>
    </w:p>
    <w:p w:rsidR="000D5F18" w:rsidRPr="00830F17"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Размеры повышающего коэффициента для определения должностного оклада руководителя учреждения по группе оплаты труда и объемные показатели, характеризующие масштаб управления образовательным учреждением, утверждаются </w:t>
      </w:r>
      <w:r w:rsidRPr="00830F17">
        <w:rPr>
          <w:rFonts w:ascii="Times New Roman" w:hAnsi="Times New Roman" w:cs="Times New Roman"/>
          <w:sz w:val="28"/>
          <w:szCs w:val="28"/>
        </w:rPr>
        <w:t>нормативно-правовым актом администрации муниципального образования «</w:t>
      </w:r>
      <w:proofErr w:type="spellStart"/>
      <w:r w:rsidRPr="00830F17">
        <w:rPr>
          <w:rFonts w:ascii="Times New Roman" w:hAnsi="Times New Roman" w:cs="Times New Roman"/>
          <w:sz w:val="28"/>
          <w:szCs w:val="28"/>
        </w:rPr>
        <w:t>Унцукульский</w:t>
      </w:r>
      <w:proofErr w:type="spellEnd"/>
      <w:r w:rsidRPr="00830F17">
        <w:rPr>
          <w:rFonts w:ascii="Times New Roman" w:hAnsi="Times New Roman" w:cs="Times New Roman"/>
          <w:sz w:val="28"/>
          <w:szCs w:val="28"/>
        </w:rPr>
        <w:t xml:space="preserve"> район».</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sidRPr="00830F17">
        <w:rPr>
          <w:rFonts w:ascii="Times New Roman" w:hAnsi="Times New Roman" w:cs="Times New Roman"/>
          <w:sz w:val="28"/>
          <w:szCs w:val="28"/>
        </w:rPr>
        <w:t>3.5. В случае изменения размера должностного</w:t>
      </w:r>
      <w:r>
        <w:rPr>
          <w:rFonts w:ascii="Times New Roman" w:hAnsi="Times New Roman" w:cs="Times New Roman"/>
          <w:sz w:val="28"/>
          <w:szCs w:val="28"/>
        </w:rPr>
        <w:t xml:space="preserve"> оклада руководителя образовательного учреждения вследствие увеличения средней величины заработной платы работников, которые относятся к основному персоналу возглавляемого им учреждения, и (или) изменения группы оплаты труда руководителя образовательного учреждения с ним заключается дополнительное соглашение к трудовому договору, предусматривающее соответствующее изменение размера должностного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3.6. Администрация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по рекомендации Отдела образования </w:t>
      </w:r>
      <w:proofErr w:type="spellStart"/>
      <w:r>
        <w:rPr>
          <w:rFonts w:ascii="Times New Roman" w:hAnsi="Times New Roman" w:cs="Times New Roman"/>
          <w:sz w:val="28"/>
          <w:szCs w:val="28"/>
        </w:rPr>
        <w:t>Унцукульского</w:t>
      </w:r>
      <w:proofErr w:type="spellEnd"/>
      <w:r>
        <w:rPr>
          <w:rFonts w:ascii="Times New Roman" w:hAnsi="Times New Roman" w:cs="Times New Roman"/>
          <w:sz w:val="28"/>
          <w:szCs w:val="28"/>
        </w:rPr>
        <w:t xml:space="preserve"> района может устанавливать директорам учреждений выплаты стимулирующего характера и вправе централизовать до 5 процентов лимитов бюджетных обязательств, предусмотренных на оплату труда работников соответствующих учреждений.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Распределение централизованных лимитов бюджетных обязательств осуществляется Администрацией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с учетом результатов деятельности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Премирование директоров учреждений осуществляется в соответствии с положением о премировании, утверждаемым нормативным актом Администрации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Премирование заместителей директора и главного бухгалтера учреждения осуществляется в соответствии с положением о премировании, утверждаемым нормативным актом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3.7. Директорам учреждений и их заместителям Администрацией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по согласованию с Отделом образования </w:t>
      </w:r>
      <w:proofErr w:type="spellStart"/>
      <w:r>
        <w:rPr>
          <w:rFonts w:ascii="Times New Roman" w:hAnsi="Times New Roman" w:cs="Times New Roman"/>
          <w:sz w:val="28"/>
          <w:szCs w:val="28"/>
        </w:rPr>
        <w:t>Унцукульского</w:t>
      </w:r>
      <w:proofErr w:type="spellEnd"/>
      <w:r>
        <w:rPr>
          <w:rFonts w:ascii="Times New Roman" w:hAnsi="Times New Roman" w:cs="Times New Roman"/>
          <w:sz w:val="28"/>
          <w:szCs w:val="28"/>
        </w:rPr>
        <w:t xml:space="preserve"> района разрешается вести в учреждениях, в штате которых они состоят, работу по специальности в </w:t>
      </w:r>
      <w:r>
        <w:rPr>
          <w:rFonts w:ascii="Times New Roman" w:hAnsi="Times New Roman" w:cs="Times New Roman"/>
          <w:sz w:val="28"/>
          <w:szCs w:val="28"/>
        </w:rPr>
        <w:lastRenderedPageBreak/>
        <w:t>пределах рабочего времени по основной должности, но не более 12 часов в неделю.</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Определение размеров заработной платы директоров и их заместителей по основной должности и работе по специальности, выполняемой в порядке совмещения, производится раздельно по каждой из должностей (виду работ).</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 Условия осуществления и размеры</w:t>
      </w: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выплат компенсационного характера</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4.1. В соответствии с </w:t>
      </w:r>
      <w:hyperlink r:id="rId15" w:history="1">
        <w:r>
          <w:rPr>
            <w:rFonts w:ascii="Times New Roman" w:hAnsi="Times New Roman" w:cs="Times New Roman"/>
            <w:color w:val="0000FF"/>
            <w:sz w:val="28"/>
            <w:szCs w:val="28"/>
          </w:rPr>
          <w:t>перечнем</w:t>
        </w:r>
      </w:hyperlink>
      <w:r>
        <w:rPr>
          <w:rFonts w:ascii="Times New Roman" w:hAnsi="Times New Roman" w:cs="Times New Roman"/>
          <w:sz w:val="28"/>
          <w:szCs w:val="28"/>
        </w:rPr>
        <w:t xml:space="preserve"> видов выплат компенсационного характера в муниципальных учреждениях </w:t>
      </w:r>
      <w:proofErr w:type="spellStart"/>
      <w:r>
        <w:rPr>
          <w:rFonts w:ascii="Times New Roman" w:hAnsi="Times New Roman" w:cs="Times New Roman"/>
          <w:sz w:val="28"/>
          <w:szCs w:val="28"/>
        </w:rPr>
        <w:t>Унцукульского</w:t>
      </w:r>
      <w:proofErr w:type="spellEnd"/>
      <w:r>
        <w:rPr>
          <w:rFonts w:ascii="Times New Roman" w:hAnsi="Times New Roman" w:cs="Times New Roman"/>
          <w:sz w:val="28"/>
          <w:szCs w:val="28"/>
        </w:rPr>
        <w:t xml:space="preserve"> района, утвержденным постановлением администрации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от 03 июля 2009 года №96, работникам устанавливаются следующие виды выплат компенсационного характера: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выплаты работникам, занятым на тяжелых работах, работах с вредными и (или) опасными и иными особыми условиями труда;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выплаты за работу в местностях с особыми климатическими условиями (на территориях, отнесенных к высокогорной, пустынной и безводной местности);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4.2. Выплаты работникам, занятым на тяжелых работах, работах с вредными и (или) опасными и иными особыми условиями труда, устанавливаются в соответствии со </w:t>
      </w:r>
      <w:hyperlink r:id="rId16" w:history="1">
        <w:r>
          <w:rPr>
            <w:rFonts w:ascii="Times New Roman" w:hAnsi="Times New Roman" w:cs="Times New Roman"/>
            <w:color w:val="0000FF"/>
            <w:sz w:val="28"/>
            <w:szCs w:val="28"/>
          </w:rPr>
          <w:t>статьей 147</w:t>
        </w:r>
      </w:hyperlink>
      <w:r>
        <w:rPr>
          <w:rFonts w:ascii="Times New Roman" w:hAnsi="Times New Roman" w:cs="Times New Roman"/>
          <w:sz w:val="28"/>
          <w:szCs w:val="28"/>
        </w:rPr>
        <w:t xml:space="preserve"> Трудового кодекса Российской Федерации.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К указанным выплатам относится доплата за работу в тяжелых и вредных условиях труда в повышенном размере от 4 до 12 процентов оклада, тарифной ставки работникам, занятым на тяжелых работах, работах с вредными и (или) опасными и иными условиями труда, по результатам специальной оценки условий труда за время фактической занятости на таких работах.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Доплата устанавливается: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рабочим пищеблоков (повар, кухонный рабочий);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рабочим прачечных (рабочий (машинист) по стирке и ремонту спецодежды, гладильщик);</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рабочим котельных (истопник, машинист (кочегар) котельной, оператор котельной, слесарь-ремонтник);</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рабочим водопроводно-канализационной службы (слесарь-сантехник, аппаратчик по химической водоочистке, машинист насосной установки);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рабочим хозяйственной службы (</w:t>
      </w:r>
      <w:proofErr w:type="spellStart"/>
      <w:r>
        <w:rPr>
          <w:rFonts w:ascii="Times New Roman" w:hAnsi="Times New Roman" w:cs="Times New Roman"/>
          <w:sz w:val="28"/>
          <w:szCs w:val="28"/>
        </w:rPr>
        <w:t>газоэлектросварщик</w:t>
      </w:r>
      <w:proofErr w:type="spellEnd"/>
      <w:r>
        <w:rPr>
          <w:rFonts w:ascii="Times New Roman" w:hAnsi="Times New Roman" w:cs="Times New Roman"/>
          <w:sz w:val="28"/>
          <w:szCs w:val="28"/>
        </w:rPr>
        <w:t>, дезинфектор).</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Если по итогам специальной оценки условий труда рабочее место признается безопасным, то указанная выплата не производится.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Директора учреждений принимают меры по проведению специальной оценки условий труда с целью разработки и реализации программы действий по обеспечению безопасных условий и охраны труда работников.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4.3. Выплаты за работу в местностях с особыми климатическими условиями устанавливаются в соответствии со </w:t>
      </w:r>
      <w:hyperlink r:id="rId17" w:history="1">
        <w:r>
          <w:rPr>
            <w:rFonts w:ascii="Times New Roman" w:hAnsi="Times New Roman" w:cs="Times New Roman"/>
            <w:color w:val="0000FF"/>
            <w:sz w:val="28"/>
            <w:szCs w:val="28"/>
          </w:rPr>
          <w:t>статьей 148</w:t>
        </w:r>
      </w:hyperlink>
      <w:r>
        <w:rPr>
          <w:rFonts w:ascii="Times New Roman" w:hAnsi="Times New Roman" w:cs="Times New Roman"/>
          <w:sz w:val="28"/>
          <w:szCs w:val="28"/>
        </w:rPr>
        <w:t xml:space="preserve"> Трудового кодекса Российской Федерации и законодательством Республики Дагестан.</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Указанные выплаты причисляются к общей сумме начисленной заработной платы по окладам (должностным окладам), ставкам заработной платы, компенсационным и стимулирующим выплатам.</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2.4. К выплатам за работу в условиях, отклоняющихся от нормальных, для учреждений образования относятся: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а) доплата за совмещение профессий (должностей) устанавливается в соответствии со </w:t>
      </w:r>
      <w:hyperlink r:id="rId18" w:history="1">
        <w:r>
          <w:rPr>
            <w:rFonts w:ascii="Times New Roman" w:hAnsi="Times New Roman" w:cs="Times New Roman"/>
            <w:color w:val="0000FF"/>
            <w:sz w:val="28"/>
            <w:szCs w:val="28"/>
          </w:rPr>
          <w:t>статьей 151</w:t>
        </w:r>
      </w:hyperlink>
      <w:r>
        <w:rPr>
          <w:rFonts w:ascii="Times New Roman" w:hAnsi="Times New Roman" w:cs="Times New Roman"/>
          <w:sz w:val="28"/>
          <w:szCs w:val="28"/>
        </w:rPr>
        <w:t xml:space="preserve"> Трудового кодекса Российской Федерации;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б) доплата за расширение зоны обслуживания устанавливается в соответствии со </w:t>
      </w:r>
      <w:hyperlink r:id="rId19" w:history="1">
        <w:r>
          <w:rPr>
            <w:rFonts w:ascii="Times New Roman" w:hAnsi="Times New Roman" w:cs="Times New Roman"/>
            <w:color w:val="0000FF"/>
            <w:sz w:val="28"/>
            <w:szCs w:val="28"/>
          </w:rPr>
          <w:t>статьей 151</w:t>
        </w:r>
      </w:hyperlink>
      <w:r>
        <w:rPr>
          <w:rFonts w:ascii="Times New Roman" w:hAnsi="Times New Roman" w:cs="Times New Roman"/>
          <w:sz w:val="28"/>
          <w:szCs w:val="28"/>
        </w:rPr>
        <w:t xml:space="preserve"> Трудового кодекса Российской Федерации;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в соответствии со </w:t>
      </w:r>
      <w:hyperlink r:id="rId20" w:history="1">
        <w:r>
          <w:rPr>
            <w:rFonts w:ascii="Times New Roman" w:hAnsi="Times New Roman" w:cs="Times New Roman"/>
            <w:color w:val="0000FF"/>
            <w:sz w:val="28"/>
            <w:szCs w:val="28"/>
          </w:rPr>
          <w:t>статьей 151</w:t>
        </w:r>
      </w:hyperlink>
      <w:r>
        <w:rPr>
          <w:rFonts w:ascii="Times New Roman" w:hAnsi="Times New Roman" w:cs="Times New Roman"/>
          <w:sz w:val="28"/>
          <w:szCs w:val="28"/>
        </w:rPr>
        <w:t xml:space="preserve"> Трудового кодекса Российской Федерации (данный подпункт не распространяется на директора учреждения, его заместителей и главного бухгалтера);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г) доплата за работу в ночное время устанавливается в соответствии со </w:t>
      </w:r>
      <w:hyperlink r:id="rId21" w:history="1">
        <w:r>
          <w:rPr>
            <w:rFonts w:ascii="Times New Roman" w:hAnsi="Times New Roman" w:cs="Times New Roman"/>
            <w:color w:val="0000FF"/>
            <w:sz w:val="28"/>
            <w:szCs w:val="28"/>
          </w:rPr>
          <w:t>статьей 154</w:t>
        </w:r>
      </w:hyperlink>
      <w:r>
        <w:rPr>
          <w:rFonts w:ascii="Times New Roman" w:hAnsi="Times New Roman" w:cs="Times New Roman"/>
          <w:sz w:val="28"/>
          <w:szCs w:val="28"/>
        </w:rPr>
        <w:t xml:space="preserve"> Трудового кодекса Российской Федерации.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Доплата за работу в ночное время с 22.00 до 6.00 устанавливается за каждый час работы в размере 50 процентов часовой ставки (должностного оклада) с учетом доплаты за работу с вредными и (или) опасными, тяжелыми (особо тяжелыми) и особыми условиями труда.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Расчет части оклада (должностного оклада), ставки заработной платы за час работы определяется путем деления оклада (должностного оклада), ставки заработной платы с учетом доплаты за работу с вредными и (или) опасными, тяжелыми (особо тяжелыми) и особыми условиями труда работника на среднемесячное количество рабочих часов в соответствующем календарном году;</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д) оплата за работу в выходные и нерабочие праздничные дни устанавливается в соответствии со </w:t>
      </w:r>
      <w:hyperlink r:id="rId22" w:history="1">
        <w:r>
          <w:rPr>
            <w:rFonts w:ascii="Times New Roman" w:hAnsi="Times New Roman" w:cs="Times New Roman"/>
            <w:color w:val="0000FF"/>
            <w:sz w:val="28"/>
            <w:szCs w:val="28"/>
          </w:rPr>
          <w:t>статьей 153</w:t>
        </w:r>
      </w:hyperlink>
      <w:r>
        <w:rPr>
          <w:rFonts w:ascii="Times New Roman" w:hAnsi="Times New Roman" w:cs="Times New Roman"/>
          <w:sz w:val="28"/>
          <w:szCs w:val="28"/>
        </w:rPr>
        <w:t xml:space="preserve"> Трудового кодекса Российской Федерации;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е) выплаты за работу, не входящую в круг основных обязанностей работников, устанавливаются в следующих размерах:</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69"/>
        <w:gridCol w:w="1928"/>
      </w:tblGrid>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Основание</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Размер компенсационных выплат (процентов)</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классное руководство:</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1-4 классы</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5-11 классы</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учреждения НПО и СПО (в классах с числом учащихся менее 15 человек оплата производится в половинном размере от соответствующих доплат) За проверку письменных работ:</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 1-4 классах</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по родному языку русской школы и русскому языку национальной школы</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по русскому языку и литературе в 5-11 классах</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по математике, иностранному языку</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по химии, физике, черчению (в классах с числом учащихся менее 15 человек оплата за проверку письменных работ производится в половинном размере от соответствующих доплат.</w:t>
            </w:r>
          </w:p>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Оплата производится с учетом установленных норм учебной нагрузки).</w:t>
            </w:r>
          </w:p>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заведование кабинетами, лабораториями (количество оплачиваемых кабинетов не должно превышать 15 по средней школе, школе-интернату, 3 - по основной школе, за исключением кабинетов ОБЖ):</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общеобразовательные школы, школы-интернаты</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учреждения СПО</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руководство методическими, цикловыми и предметными комиссиями в средних специальных учебных заведениях.</w:t>
            </w:r>
          </w:p>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заведование вечерним, заочным отделением и отделением по специальности при количестве учащихся:</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100 до 125 чел.</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126 до 150 чел.</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151 до 200 чел.</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обслуживание вычислительной техники за каждый работающий компьютер (при наличии в штате техника, договора на эксплуатацию доплата не производится)</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 (но не более 30 на учреждение)</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заведование учебно-опытным (учебным) участком:</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основные школы</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средние школы</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школы-интернаты (при наличии в штате агронома доплата не производится. Доплата производится только в период выполнения сельскохозяйственных работ. Оплате подлежат участки площадью не менее 0,3 га).</w:t>
            </w:r>
          </w:p>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заведование учебными мастерскими (исполнение обязанностей мастера) в учреждениях с числом классов, классов-комплектов:</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до 10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11 до 20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21 и выше</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наличии комбинированных мастерских:</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до 10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11 до 20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19</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21 и выше (за выполнение обязанностей мастера учебных мастерских, в которых ведутся занятия по обслуживающим видам труда, доплата производится как за одну мастерскую, независимо от количества помещений, в которых она размещена)</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22</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проведение внеклассной работы по физическому воспитанию: в школах, школах-интернатах с числом классов, классов-комплектов:</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11-19</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20-29</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30 и более</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 школах-интернатах для детей-сирот, детских домах</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работу с библиотечным фондом бесплатных учебников в зависимости от количества экземпляров учебников в образовательном учреждении:</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100 до 800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801 до 2000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2001 до 3500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каждые последующие 1500 экз.</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 этом предельный уровень общей доплаты по учреждению</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За ведение библиотечной работы, при </w:t>
            </w:r>
            <w:r>
              <w:rPr>
                <w:rFonts w:ascii="Times New Roman" w:hAnsi="Times New Roman" w:cs="Times New Roman"/>
                <w:sz w:val="28"/>
                <w:szCs w:val="28"/>
              </w:rPr>
              <w:lastRenderedPageBreak/>
              <w:t>отсутствии должности библиотекаря:</w:t>
            </w:r>
          </w:p>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общеобразовательные школы с числом учащихся до 160, вечерние (сменные) общеобразовательные школы свыше 80 при наличии книжного фонда не менее 1000 книг</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За заведование учебно-консультационными пунктами</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руководство начальной школой, при отсутствии должности директора, с числом учащихся:</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до 20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21 до 40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22</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свыше 41</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руководство вечерней (сменной) общеобразовательной школой, при отсутствии должности директора, с числом учащихся:</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до 60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22</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60 до 100</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осуществление воспитательных функций в процессе проведения с детьми занятий, оздоровительных мероприятий, приобщения детей к труду, привития им санитарно-гигиенических навыков помощниками воспитателей детских дошкольных учреждений</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19</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работу в оздоровительных лагерях всех типов (систематическая переработка сверх нормальной продолжительности рабочего времени)</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непосредственное осуществление воспитательных функций в процессе проведения с детьми занятий, оздоровительных мероприятий, приобщения детей к труду, привития им санитарно-гигиенических навыков (помощник воспитателя, няня, санитарка-няня)</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Женщинам, работающим в школах-интернатах сельской местности, где по условиям труда рабочий день разделен на части (с перерывом рабочего времени более двух часов подряд)</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19</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преподавание русского языка в школах (классах), в которых обучение ведется на родном языке</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преподавание родного языка в школах, где обучение ведется на русском языке</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наличие в группах дошкольных образовательных детей свыше:</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21 до 30 детей</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31 до 40 детей</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свыше 40 детей</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За наличие в классе общеобразовательной организации детей свыше: от 26 до 30 детей</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 31 до 40 детей</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0D5F18" w:rsidTr="00880121">
        <w:tc>
          <w:tcPr>
            <w:tcW w:w="5669"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свыше 40 детей</w:t>
            </w:r>
          </w:p>
        </w:tc>
        <w:tc>
          <w:tcPr>
            <w:tcW w:w="1928" w:type="dxa"/>
            <w:tcBorders>
              <w:top w:val="single" w:sz="4" w:space="0" w:color="auto"/>
              <w:left w:val="single" w:sz="4" w:space="0" w:color="auto"/>
              <w:bottom w:val="single" w:sz="4" w:space="0" w:color="auto"/>
              <w:right w:val="single" w:sz="4" w:space="0" w:color="auto"/>
            </w:tcBorders>
          </w:tcPr>
          <w:p w:rsidR="000D5F18" w:rsidRDefault="000D5F18" w:rsidP="0088012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p>
        </w:tc>
      </w:tr>
    </w:tbl>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4.5. Выплаты компенсационного характера устанавливаются в процентах к окладам (должностным окладам), ставкам заработной платы работников по соответствующим квалификационным уровням профессиональной квалификационной группы или в абсолютных размерах, если иное не установлено законодательством.</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Выплаты компенсационного характера устанавливаются по основной работе и работе, осуществляемой по совместительству.</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Размеры и условия осуществления выплат компенсационного характера конкретизируются в локальных нормативных актах учреждений.</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bookmarkStart w:id="2" w:name="Par560"/>
      <w:bookmarkEnd w:id="2"/>
      <w:r>
        <w:rPr>
          <w:rFonts w:ascii="Times New Roman" w:hAnsi="Times New Roman" w:cs="Times New Roman"/>
          <w:sz w:val="28"/>
          <w:szCs w:val="28"/>
        </w:rPr>
        <w:t>5. Условия осуществления и размеры</w:t>
      </w: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выплат стимулирующего характера</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5.1. В соответствии с </w:t>
      </w:r>
      <w:hyperlink r:id="rId23" w:history="1">
        <w:r>
          <w:rPr>
            <w:rFonts w:ascii="Times New Roman" w:hAnsi="Times New Roman" w:cs="Times New Roman"/>
            <w:color w:val="0000FF"/>
            <w:sz w:val="28"/>
            <w:szCs w:val="28"/>
          </w:rPr>
          <w:t>перечнем</w:t>
        </w:r>
      </w:hyperlink>
      <w:r>
        <w:rPr>
          <w:rFonts w:ascii="Times New Roman" w:hAnsi="Times New Roman" w:cs="Times New Roman"/>
          <w:sz w:val="28"/>
          <w:szCs w:val="28"/>
        </w:rPr>
        <w:t xml:space="preserve"> видов выплат стимулирующего характера в муниципальных учреждениях </w:t>
      </w:r>
      <w:proofErr w:type="spellStart"/>
      <w:r>
        <w:rPr>
          <w:rFonts w:ascii="Times New Roman" w:hAnsi="Times New Roman" w:cs="Times New Roman"/>
          <w:sz w:val="28"/>
          <w:szCs w:val="28"/>
        </w:rPr>
        <w:t>Унцукульского</w:t>
      </w:r>
      <w:proofErr w:type="spellEnd"/>
      <w:r>
        <w:rPr>
          <w:rFonts w:ascii="Times New Roman" w:hAnsi="Times New Roman" w:cs="Times New Roman"/>
          <w:sz w:val="28"/>
          <w:szCs w:val="28"/>
        </w:rPr>
        <w:t xml:space="preserve"> района, утвержденным постановлением администрации муниципального образования </w:t>
      </w:r>
      <w:r>
        <w:rPr>
          <w:rFonts w:ascii="Times New Roman" w:hAnsi="Times New Roman" w:cs="Times New Roman"/>
          <w:sz w:val="28"/>
          <w:szCs w:val="28"/>
        </w:rPr>
        <w:lastRenderedPageBreak/>
        <w:t>«</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работникам устанавливаются следующие виды выплат стимулирующего характера: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 интенсивность и высокие результаты работы;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 качество выполняемых работ;</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 стаж непрерывной работы;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премиальные выплаты по итогам работы.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Выплаты стимулирующего характера устанавливаются в процентах к окладам (должностным окладам), ставкам заработной платы работников (за наличие звания, за стаж педагогической работы и молодому специалисту) или в абсолютных размерах по соответствующим квалификационным уровням профессиональной квалификационной группы (за качество выполняемой работы, интенсивность и высокие результаты труда, премиальные выплаты).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Установление стимулирующих выплат осуществляется органами самоуправления учреждения образования по представлению руководителя учреждения. Орган самоуправления создает специальную комиссию, в которую входят директор учреждения, представители органов самоуправления, научно-методического совета и профсоюзной организации по распределению стимулирующей части фонда оплаты труда педагогических работников. Стимулирующие выплаты осуществляются в пределах бюджетных ассигнований республиканского бюджета Республики Дагестан, предусмотренных на оплату труда работников учреждения, а также средств от предпринимательской и иной приносящей доход деятельности, направляемых учреждением на оплату труда работников.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5.2. Стимулирующие выплаты за интенсивность и высокие результаты работы производятся работникам учреждения за: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интенсивность и напряженность работы, связанные со спецификой контингента и большим разнообразием развивающих программ;</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особый режим работы;</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непосредственное участие в реализации приоритетных национальных проектов, федеральных, республиканских программ;</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организацию и проведение мероприятий, направленных на повышение авторитета и имиджа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5.3. К выплатам стимулирующего характера за качество выполняемой работы относятся: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а) стимулирующие выплаты педагогическим работникам за наличие почетного звания: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лицам, награжденным знаком "Почетный работник общего образования Российской Федерации", "Почетный работник сферы образования Российской Федерации", - 10 процентов оклада (должностного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лицам, награжденным знаком "Почетный работник начального профессионального образования Российской Федерации", - 10 процентов оклада (должностного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лицам, награжденным знаком "Почетный работник среднего профессионального образования Российской Федерации", - 10 процентов оклада (должностного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у педагогического работника учебной нагрузки от одной ставки и выше оплата за наличие почетного звания производится от одной ставки. В случае, когда педагогический работник имеет учебную нагрузку менее одной ставки, оплата производится пропорционально отработанному времени.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Директорам учреждений и их заместителям производится оплата за наличие почетного звания только в том случае, если они ведут учебную нагрузку, за часы учебной нагрузки. Оплата производится от ставки заработной платы пропорционально отработанному времени.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нескольких почетных званий оплата производится по одному основанию, имеющему наибольшее значение;</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б) стимулирующие выплаты молодым специалистам в первые 3 года работы выплачиваются в размере 20 процентов от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Молодым считается дипломированный специалист (в том числе бакалавр, магистр, вне зависимости от формы обучения), который в первые 2 года после окончания учреждения среднего или высшего профессионального образования устроился на работу в учреждение на должность, относящуюся к основному персоналу (педагогическому)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стимулирующие выплаты водителям автомобилей всех типов, имеющим:</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1-й класс - 15 процентов оклада (должностного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2-й класс - 5 процентов оклада (должностного оклада).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5.4. Выплата стимулирующего характера за стаж непрерывной работы устанавливается в виде надбавки к окладу (должностному окладу), ставке заработной платы работникам учреждения за продолжительность педагогической работы в учреждениях образования.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Работникам, занимающим по совместительству штатные должности в учреждениях, надбавка выплачивается в порядке и на условиях, предусмотренных для этих должностей.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Надбавка за стаж непрерывной работы выплачивается с момента возникновения права на назначение или изменения размера этой надбавки на основании приказа руководителя учреждения. Директор учреждения несет ответственность за своевременный пересмотр размера ежемесячной надбавки за стаж непрерывной работы работникам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Основным документом для определения стажа работы, дающего право на получение ежемесячной надбавки к должностному окладу работником учреждения, является трудовая книжка. В качестве дополнительных документов могут представляться справки соответствующих организаций, подтверждающие наличие сведений, имеющих значение при определении права на ежемесячную надбавку к должностному окладу за стаж непрерывной работы, заверенные подписью руководителя и печатью.</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Размер исчисления стимулирующих выплат за стаж педагогической работы определен в следующих размерах от должностных окладов (ставок заработной платы) с учетом учебной нагрузки: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от 3 до 5 лет - 2 процента;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от 5 до 10 лет - 3 процента;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от 10 до 15 лет - 4 процента;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свыше 15 лет - 5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наличии у педагогического работника учебной нагрузки от одной ставки и выше оплата за стаж педагогической работы исчисляется от одной ставки. В случае, когда педагогический работник имеет учебную нагрузку менее одной ставки, оплата производится пропорционально отработанному времени.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5.5. Премиальные выплаты по итогам работы устанавливаются работникам учреждений за: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официально зафиксированные достижения учащихся в олимпиадах, конкурсах, исследовательской работе;</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разработку программ кружков и факультативов;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официально зафиксированные достижения педагога в конкурсах и исследовательской работе;</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организацию </w:t>
      </w:r>
      <w:proofErr w:type="spellStart"/>
      <w:r>
        <w:rPr>
          <w:rFonts w:ascii="Times New Roman" w:hAnsi="Times New Roman" w:cs="Times New Roman"/>
          <w:sz w:val="28"/>
          <w:szCs w:val="28"/>
        </w:rPr>
        <w:t>внеучебных</w:t>
      </w:r>
      <w:proofErr w:type="spellEnd"/>
      <w:r>
        <w:rPr>
          <w:rFonts w:ascii="Times New Roman" w:hAnsi="Times New Roman" w:cs="Times New Roman"/>
          <w:sz w:val="28"/>
          <w:szCs w:val="28"/>
        </w:rPr>
        <w:t xml:space="preserve"> мероприятий, в том числе социальных проектов;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участие педагога в экспериментальной или научно-методической деятельности, в том числе активное участие в семинарах, конференциях, методических объединениях;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создание сетевых, инновационных программ, в том числе элективных курсов, в рамках профильного обучения, утвержденных внешними рецензентами;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авторские программы разного типа;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образцовое содержание кабинета;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высокий уровень организации и проведения итоговой и промежуточной аттестации учащихся;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высокий уровень организации и контроля (мониторинга) учебно-воспитательного процесса;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качественную организацию работы общественных органов, участвующих в управлении школой (экспертно-методический совет, педагогический совет, органы ученического самоуправления и т.д.);</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сохранение контингента учащихся в 10-11 классах;</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обеспечение выполнения требований пожарной и электробезопасности, охраны труда;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высокое качество подготовки и организации ремонтных работ;</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своевременное обеспечение необходимым инвентарем образовательного процесса;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внедрение новых программ, положений, подготовка экономических расчетов;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качественное ведение документации на основании актов внешнего контроля;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отсутствие жалоб со стороны работников.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5.6. Работники учреждений премируются: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а) в случае поощрения: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Правительством Республики Дагестан - в размере 10000 рублей;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Главой Республики Дагестан - в размере 15000 рублей;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Правительством Российской Федерации - в размере 15000 рублей;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Президентом Российской Федерации - в размере 20000 рублей;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б) при награждении: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орденами и медалями Российской Федерации - в размере 20000 рублей;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ведомственными наградами:</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Почетной грамотой Министерства образования и науки Российской Федерации (нагрудным знаком) - в размере 10000 рублей;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Почетной грамотой Министерства образования и науки Республики Дагестан - в размере 5000 рублей.</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5.7. Положение о порядке распределения стимулирующей части фонда оплаты труда работников учреждения, включающее в себя конкретный перечень критериев и размеры выплат стимулирующего характера, утверждается нормативно-правовым актом администрации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 по согласованию с Отделом образования </w:t>
      </w:r>
      <w:proofErr w:type="spellStart"/>
      <w:r>
        <w:rPr>
          <w:rFonts w:ascii="Times New Roman" w:hAnsi="Times New Roman" w:cs="Times New Roman"/>
          <w:sz w:val="28"/>
          <w:szCs w:val="28"/>
        </w:rPr>
        <w:t>Унцукульского</w:t>
      </w:r>
      <w:proofErr w:type="spellEnd"/>
      <w:r>
        <w:rPr>
          <w:rFonts w:ascii="Times New Roman" w:hAnsi="Times New Roman" w:cs="Times New Roman"/>
          <w:sz w:val="28"/>
          <w:szCs w:val="28"/>
        </w:rPr>
        <w:t xml:space="preserve"> района.</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На основе настоящего Положения администрацией учреждения совместно с органами самоуправления учреждения разрабатывается соответствующий локальный акт, определяющий перечень критериев и показателей, размер стимулирующих надбавок, порядок их расчета и выплаты. Указанный локальный акт принимается общим собранием трудового коллектива, согласовывается с профсоюзным комитетом и утверждается руководителем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Средства на оплату труда, формируемые за счет бюджетных ассигнований районного бюджета </w:t>
      </w:r>
      <w:proofErr w:type="spellStart"/>
      <w:r>
        <w:rPr>
          <w:rFonts w:ascii="Times New Roman" w:hAnsi="Times New Roman" w:cs="Times New Roman"/>
          <w:sz w:val="28"/>
          <w:szCs w:val="28"/>
        </w:rPr>
        <w:t>Унцукульского</w:t>
      </w:r>
      <w:proofErr w:type="spellEnd"/>
      <w:r>
        <w:rPr>
          <w:rFonts w:ascii="Times New Roman" w:hAnsi="Times New Roman" w:cs="Times New Roman"/>
          <w:sz w:val="28"/>
          <w:szCs w:val="28"/>
        </w:rPr>
        <w:t xml:space="preserve"> района, могут </w:t>
      </w:r>
      <w:r>
        <w:rPr>
          <w:rFonts w:ascii="Times New Roman" w:hAnsi="Times New Roman" w:cs="Times New Roman"/>
          <w:sz w:val="28"/>
          <w:szCs w:val="28"/>
        </w:rPr>
        <w:lastRenderedPageBreak/>
        <w:t>направляться учреждением на выплаты стимулирующего характера. При этом объем средств на указанные выплаты должен составлять:</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для педагогических работников общеобразовательных учреждений - не менее 5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для педагогических работников дошкольных образовательных учреждений - не менее 5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для преподавателей и мастеров производственного обучения образовательных учреждений профессионального образования - не менее 5 процентов;</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для лиц, занимающих другие должности, не менее 5 процентов.</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 Другие вопросы оплаты труда</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0D5F1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Работникам учреждений при наличии экономии фонда оплаты труда оказывается материальная помощь (материальное поощрение) в виде единовременных (разовых) денежных выплат в связи с торжественным событием, юбилеем, смертью близких родственников (родителей работника, мужа (жены), детей), утратой жилья, имущества в результате несчастного случая, стихийного бедствия или иных непредвиденных обстоятельств, длительным (более месяца) лечением в стационарных медицинских учреждениях, в других исключительных случаях тяжелого материального положения. Решение об оказании материальной помощи принимается на основании письменного заявления работника.</w:t>
      </w:r>
    </w:p>
    <w:p w:rsidR="000D5F18" w:rsidRDefault="000D5F18" w:rsidP="000D5F18">
      <w:pPr>
        <w:autoSpaceDE w:val="0"/>
        <w:autoSpaceDN w:val="0"/>
        <w:adjustRightInd w:val="0"/>
        <w:spacing w:before="280" w:after="0" w:line="240" w:lineRule="auto"/>
        <w:ind w:left="540"/>
        <w:jc w:val="both"/>
        <w:rPr>
          <w:rFonts w:ascii="Times New Roman" w:hAnsi="Times New Roman" w:cs="Times New Roman"/>
          <w:sz w:val="28"/>
          <w:szCs w:val="28"/>
        </w:rPr>
      </w:pPr>
      <w:r>
        <w:rPr>
          <w:rFonts w:ascii="Times New Roman" w:hAnsi="Times New Roman" w:cs="Times New Roman"/>
          <w:sz w:val="28"/>
          <w:szCs w:val="28"/>
        </w:rPr>
        <w:t>Выплата материальной помощи производится:</w:t>
      </w:r>
    </w:p>
    <w:p w:rsidR="000D5F18" w:rsidRDefault="000D5F18" w:rsidP="000D5F18">
      <w:pPr>
        <w:autoSpaceDE w:val="0"/>
        <w:autoSpaceDN w:val="0"/>
        <w:adjustRightInd w:val="0"/>
        <w:spacing w:before="280" w:after="0" w:line="240" w:lineRule="auto"/>
        <w:ind w:left="540"/>
        <w:jc w:val="both"/>
        <w:rPr>
          <w:rFonts w:ascii="Times New Roman" w:hAnsi="Times New Roman" w:cs="Times New Roman"/>
          <w:sz w:val="28"/>
          <w:szCs w:val="28"/>
        </w:rPr>
      </w:pPr>
      <w:r>
        <w:rPr>
          <w:rFonts w:ascii="Times New Roman" w:hAnsi="Times New Roman" w:cs="Times New Roman"/>
          <w:sz w:val="28"/>
          <w:szCs w:val="28"/>
        </w:rPr>
        <w:t>работникам - на основании приказа учреждения;</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директорам учреждений - на основании распоряжения главы Администрации муниципального образования «</w:t>
      </w:r>
      <w:proofErr w:type="spellStart"/>
      <w:r>
        <w:rPr>
          <w:rFonts w:ascii="Times New Roman" w:hAnsi="Times New Roman" w:cs="Times New Roman"/>
          <w:sz w:val="28"/>
          <w:szCs w:val="28"/>
        </w:rPr>
        <w:t>Унцукульский</w:t>
      </w:r>
      <w:proofErr w:type="spellEnd"/>
      <w:r>
        <w:rPr>
          <w:rFonts w:ascii="Times New Roman" w:hAnsi="Times New Roman" w:cs="Times New Roman"/>
          <w:sz w:val="28"/>
          <w:szCs w:val="28"/>
        </w:rPr>
        <w:t xml:space="preserve"> район»</w:t>
      </w:r>
    </w:p>
    <w:p w:rsidR="000D5F18" w:rsidRDefault="000D5F18" w:rsidP="000D5F1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Материальная помощь является выплатой социального характера и при исчислении средней заработной платы работников не учитывается. На сумму материальной помощи коэффициент за работу в местностях с особыми климатическими условиями не применяется.".</w:t>
      </w:r>
    </w:p>
    <w:p w:rsidR="000D5F18" w:rsidRDefault="000D5F18" w:rsidP="000D5F18">
      <w:pPr>
        <w:autoSpaceDE w:val="0"/>
        <w:autoSpaceDN w:val="0"/>
        <w:adjustRightInd w:val="0"/>
        <w:spacing w:after="0" w:line="240" w:lineRule="auto"/>
        <w:jc w:val="both"/>
        <w:rPr>
          <w:rFonts w:ascii="Times New Roman" w:hAnsi="Times New Roman" w:cs="Times New Roman"/>
          <w:sz w:val="28"/>
          <w:szCs w:val="28"/>
        </w:rPr>
      </w:pPr>
    </w:p>
    <w:p w:rsidR="000D5F18" w:rsidRDefault="000D5F18" w:rsidP="005B41F9">
      <w:pPr>
        <w:pStyle w:val="a3"/>
      </w:pPr>
      <w:r>
        <w:rPr>
          <w:rFonts w:ascii="Times New Roman" w:hAnsi="Times New Roman" w:cs="Times New Roman"/>
          <w:sz w:val="28"/>
          <w:szCs w:val="28"/>
        </w:rPr>
        <w:t>____________________</w:t>
      </w:r>
    </w:p>
    <w:p w:rsidR="000D5F18" w:rsidRDefault="000D5F18" w:rsidP="000D5F18"/>
    <w:p w:rsidR="000D5F18" w:rsidRDefault="000D5F18" w:rsidP="000D5F18"/>
    <w:p w:rsidR="000D5F18" w:rsidRDefault="000D5F18" w:rsidP="000D5F18"/>
    <w:sectPr w:rsidR="000D5F18" w:rsidSect="00AF0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5147E"/>
    <w:multiLevelType w:val="hybridMultilevel"/>
    <w:tmpl w:val="36F2612A"/>
    <w:lvl w:ilvl="0" w:tplc="894C964A">
      <w:start w:val="1"/>
      <w:numFmt w:val="decimal"/>
      <w:lvlText w:val="%1."/>
      <w:lvlJc w:val="left"/>
      <w:pPr>
        <w:ind w:left="969" w:hanging="360"/>
      </w:pPr>
      <w:rPr>
        <w:rFonts w:hint="default"/>
      </w:rPr>
    </w:lvl>
    <w:lvl w:ilvl="1" w:tplc="04190019" w:tentative="1">
      <w:start w:val="1"/>
      <w:numFmt w:val="lowerLetter"/>
      <w:lvlText w:val="%2."/>
      <w:lvlJc w:val="left"/>
      <w:pPr>
        <w:ind w:left="1689" w:hanging="360"/>
      </w:pPr>
    </w:lvl>
    <w:lvl w:ilvl="2" w:tplc="0419001B" w:tentative="1">
      <w:start w:val="1"/>
      <w:numFmt w:val="lowerRoman"/>
      <w:lvlText w:val="%3."/>
      <w:lvlJc w:val="right"/>
      <w:pPr>
        <w:ind w:left="2409" w:hanging="180"/>
      </w:pPr>
    </w:lvl>
    <w:lvl w:ilvl="3" w:tplc="0419000F" w:tentative="1">
      <w:start w:val="1"/>
      <w:numFmt w:val="decimal"/>
      <w:lvlText w:val="%4."/>
      <w:lvlJc w:val="left"/>
      <w:pPr>
        <w:ind w:left="3129" w:hanging="360"/>
      </w:pPr>
    </w:lvl>
    <w:lvl w:ilvl="4" w:tplc="04190019" w:tentative="1">
      <w:start w:val="1"/>
      <w:numFmt w:val="lowerLetter"/>
      <w:lvlText w:val="%5."/>
      <w:lvlJc w:val="left"/>
      <w:pPr>
        <w:ind w:left="3849" w:hanging="360"/>
      </w:pPr>
    </w:lvl>
    <w:lvl w:ilvl="5" w:tplc="0419001B" w:tentative="1">
      <w:start w:val="1"/>
      <w:numFmt w:val="lowerRoman"/>
      <w:lvlText w:val="%6."/>
      <w:lvlJc w:val="right"/>
      <w:pPr>
        <w:ind w:left="4569" w:hanging="180"/>
      </w:pPr>
    </w:lvl>
    <w:lvl w:ilvl="6" w:tplc="0419000F" w:tentative="1">
      <w:start w:val="1"/>
      <w:numFmt w:val="decimal"/>
      <w:lvlText w:val="%7."/>
      <w:lvlJc w:val="left"/>
      <w:pPr>
        <w:ind w:left="5289" w:hanging="360"/>
      </w:pPr>
    </w:lvl>
    <w:lvl w:ilvl="7" w:tplc="04190019" w:tentative="1">
      <w:start w:val="1"/>
      <w:numFmt w:val="lowerLetter"/>
      <w:lvlText w:val="%8."/>
      <w:lvlJc w:val="left"/>
      <w:pPr>
        <w:ind w:left="6009" w:hanging="360"/>
      </w:pPr>
    </w:lvl>
    <w:lvl w:ilvl="8" w:tplc="0419001B" w:tentative="1">
      <w:start w:val="1"/>
      <w:numFmt w:val="lowerRoman"/>
      <w:lvlText w:val="%9."/>
      <w:lvlJc w:val="right"/>
      <w:pPr>
        <w:ind w:left="6729" w:hanging="180"/>
      </w:pPr>
    </w:lvl>
  </w:abstractNum>
  <w:abstractNum w:abstractNumId="1">
    <w:nsid w:val="263C7727"/>
    <w:multiLevelType w:val="hybridMultilevel"/>
    <w:tmpl w:val="47C830C2"/>
    <w:lvl w:ilvl="0" w:tplc="F5B027E0">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7036521"/>
    <w:multiLevelType w:val="hybridMultilevel"/>
    <w:tmpl w:val="A4F248B8"/>
    <w:lvl w:ilvl="0" w:tplc="58BA33FC">
      <w:start w:val="4"/>
      <w:numFmt w:val="decimal"/>
      <w:lvlText w:val="%1."/>
      <w:lvlJc w:val="left"/>
      <w:pPr>
        <w:ind w:left="969" w:hanging="360"/>
      </w:pPr>
      <w:rPr>
        <w:rFonts w:hint="default"/>
      </w:rPr>
    </w:lvl>
    <w:lvl w:ilvl="1" w:tplc="04190019" w:tentative="1">
      <w:start w:val="1"/>
      <w:numFmt w:val="lowerLetter"/>
      <w:lvlText w:val="%2."/>
      <w:lvlJc w:val="left"/>
      <w:pPr>
        <w:ind w:left="1689" w:hanging="360"/>
      </w:pPr>
    </w:lvl>
    <w:lvl w:ilvl="2" w:tplc="0419001B" w:tentative="1">
      <w:start w:val="1"/>
      <w:numFmt w:val="lowerRoman"/>
      <w:lvlText w:val="%3."/>
      <w:lvlJc w:val="right"/>
      <w:pPr>
        <w:ind w:left="2409" w:hanging="180"/>
      </w:pPr>
    </w:lvl>
    <w:lvl w:ilvl="3" w:tplc="0419000F" w:tentative="1">
      <w:start w:val="1"/>
      <w:numFmt w:val="decimal"/>
      <w:lvlText w:val="%4."/>
      <w:lvlJc w:val="left"/>
      <w:pPr>
        <w:ind w:left="3129" w:hanging="360"/>
      </w:pPr>
    </w:lvl>
    <w:lvl w:ilvl="4" w:tplc="04190019" w:tentative="1">
      <w:start w:val="1"/>
      <w:numFmt w:val="lowerLetter"/>
      <w:lvlText w:val="%5."/>
      <w:lvlJc w:val="left"/>
      <w:pPr>
        <w:ind w:left="3849" w:hanging="360"/>
      </w:pPr>
    </w:lvl>
    <w:lvl w:ilvl="5" w:tplc="0419001B" w:tentative="1">
      <w:start w:val="1"/>
      <w:numFmt w:val="lowerRoman"/>
      <w:lvlText w:val="%6."/>
      <w:lvlJc w:val="right"/>
      <w:pPr>
        <w:ind w:left="4569" w:hanging="180"/>
      </w:pPr>
    </w:lvl>
    <w:lvl w:ilvl="6" w:tplc="0419000F" w:tentative="1">
      <w:start w:val="1"/>
      <w:numFmt w:val="decimal"/>
      <w:lvlText w:val="%7."/>
      <w:lvlJc w:val="left"/>
      <w:pPr>
        <w:ind w:left="5289" w:hanging="360"/>
      </w:pPr>
    </w:lvl>
    <w:lvl w:ilvl="7" w:tplc="04190019" w:tentative="1">
      <w:start w:val="1"/>
      <w:numFmt w:val="lowerLetter"/>
      <w:lvlText w:val="%8."/>
      <w:lvlJc w:val="left"/>
      <w:pPr>
        <w:ind w:left="6009" w:hanging="360"/>
      </w:pPr>
    </w:lvl>
    <w:lvl w:ilvl="8" w:tplc="0419001B" w:tentative="1">
      <w:start w:val="1"/>
      <w:numFmt w:val="lowerRoman"/>
      <w:lvlText w:val="%9."/>
      <w:lvlJc w:val="right"/>
      <w:pPr>
        <w:ind w:left="67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1F7"/>
    <w:rsid w:val="000D5F18"/>
    <w:rsid w:val="005B41F9"/>
    <w:rsid w:val="00981398"/>
    <w:rsid w:val="00AF0D0A"/>
    <w:rsid w:val="00C451F7"/>
    <w:rsid w:val="00C946BB"/>
    <w:rsid w:val="00D36365"/>
    <w:rsid w:val="00DC35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617860-91CA-4381-9A0C-8A91B5363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5F18"/>
    <w:pPr>
      <w:spacing w:after="200" w:line="276" w:lineRule="auto"/>
    </w:pPr>
    <w:rPr>
      <w:rFonts w:eastAsiaTheme="minorEastAsia"/>
      <w:lang w:eastAsia="ru-RU"/>
    </w:rPr>
  </w:style>
  <w:style w:type="paragraph" w:styleId="1">
    <w:name w:val="heading 1"/>
    <w:basedOn w:val="a"/>
    <w:next w:val="a"/>
    <w:link w:val="10"/>
    <w:qFormat/>
    <w:rsid w:val="000D5F18"/>
    <w:pPr>
      <w:keepNext/>
      <w:spacing w:after="0" w:line="240" w:lineRule="auto"/>
      <w:jc w:val="center"/>
      <w:outlineLvl w:val="0"/>
    </w:pPr>
    <w:rPr>
      <w:rFonts w:ascii="Times New Roman" w:eastAsia="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D5F18"/>
    <w:rPr>
      <w:rFonts w:ascii="Times New Roman" w:eastAsia="Times New Roman" w:hAnsi="Times New Roman" w:cs="Times New Roman"/>
      <w:b/>
      <w:bCs/>
      <w:sz w:val="28"/>
      <w:szCs w:val="24"/>
      <w:lang w:eastAsia="ru-RU"/>
    </w:rPr>
  </w:style>
  <w:style w:type="paragraph" w:styleId="a3">
    <w:name w:val="No Spacing"/>
    <w:uiPriority w:val="1"/>
    <w:qFormat/>
    <w:rsid w:val="000D5F18"/>
    <w:pPr>
      <w:spacing w:after="0" w:line="240" w:lineRule="auto"/>
    </w:pPr>
    <w:rPr>
      <w:rFonts w:eastAsiaTheme="minorEastAsia"/>
      <w:lang w:eastAsia="ru-RU"/>
    </w:rPr>
  </w:style>
  <w:style w:type="paragraph" w:customStyle="1" w:styleId="ConsPlusNormal">
    <w:name w:val="ConsPlusNormal"/>
    <w:rsid w:val="000D5F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D5F18"/>
    <w:pPr>
      <w:widowControl w:val="0"/>
      <w:autoSpaceDE w:val="0"/>
      <w:autoSpaceDN w:val="0"/>
      <w:spacing w:after="0" w:line="240" w:lineRule="auto"/>
    </w:pPr>
    <w:rPr>
      <w:rFonts w:ascii="Calibri" w:eastAsia="Times New Roman" w:hAnsi="Calibri" w:cs="Calibri"/>
      <w:b/>
      <w:szCs w:val="20"/>
      <w:lang w:eastAsia="ru-RU"/>
    </w:rPr>
  </w:style>
  <w:style w:type="paragraph" w:styleId="a4">
    <w:name w:val="Balloon Text"/>
    <w:basedOn w:val="a"/>
    <w:link w:val="a5"/>
    <w:uiPriority w:val="99"/>
    <w:semiHidden/>
    <w:unhideWhenUsed/>
    <w:rsid w:val="000D5F1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D5F18"/>
    <w:rPr>
      <w:rFonts w:ascii="Tahoma" w:eastAsiaTheme="minorEastAsia" w:hAnsi="Tahoma" w:cs="Tahoma"/>
      <w:sz w:val="16"/>
      <w:szCs w:val="16"/>
      <w:lang w:eastAsia="ru-RU"/>
    </w:rPr>
  </w:style>
  <w:style w:type="character" w:styleId="a6">
    <w:name w:val="Strong"/>
    <w:basedOn w:val="a0"/>
    <w:uiPriority w:val="22"/>
    <w:qFormat/>
    <w:rsid w:val="000D5F18"/>
    <w:rPr>
      <w:b/>
      <w:bCs/>
    </w:rPr>
  </w:style>
  <w:style w:type="table" w:styleId="a7">
    <w:name w:val="Table Grid"/>
    <w:basedOn w:val="a1"/>
    <w:uiPriority w:val="59"/>
    <w:rsid w:val="000D5F1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rsid w:val="000D5F1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0D5F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3374DDF85ED65C66CAABBE7A70609E52EDF6984AF0C239A0D50B460C909CF1EE515B90052ECF5B1C9E69BEDA2BYAM" TargetMode="External"/><Relationship Id="rId13" Type="http://schemas.openxmlformats.org/officeDocument/2006/relationships/hyperlink" Target="consultantplus://offline/ref=D83374DDF85ED65C66CAABBE7A70609E50EEF29D49F2C239A0D50B460C909CF1FC51039C042CD15A188B3FEF9FE6E493E4A8AAD176343BD528YAM" TargetMode="External"/><Relationship Id="rId18" Type="http://schemas.openxmlformats.org/officeDocument/2006/relationships/hyperlink" Target="consultantplus://offline/ref=D83374DDF85ED65C66CAABBE7A70609E50EEF7954AFFC239A0D50B460C909CF1FC51039A0425DA0F49C43EB3DAB1F792E2A8A8D56923YFM" TargetMode="External"/><Relationship Id="rId3" Type="http://schemas.openxmlformats.org/officeDocument/2006/relationships/settings" Target="settings.xml"/><Relationship Id="rId21" Type="http://schemas.openxmlformats.org/officeDocument/2006/relationships/hyperlink" Target="consultantplus://offline/ref=D83374DDF85ED65C66CAABBE7A70609E50EEF7954AFFC239A0D50B460C909CF1FC51039C042DD15B108B3FEF9FE6E493E4A8AAD176343BD528YAM" TargetMode="External"/><Relationship Id="rId7" Type="http://schemas.openxmlformats.org/officeDocument/2006/relationships/hyperlink" Target="consultantplus://offline/ref=D83374DDF85ED65C66CAB5B36C1C3D9755E4AD904AF6C96AFC8A501B5B9996A6BB1E5ACC4079DC5A1A9E6BBAC5B1E9932EYFM" TargetMode="External"/><Relationship Id="rId12" Type="http://schemas.openxmlformats.org/officeDocument/2006/relationships/hyperlink" Target="consultantplus://offline/ref=D83374DDF85ED65C66CAABBE7A70609E50EEF7954AFFC239A0D50B460C909CF1FC51039E0724DA0F49C43EB3DAB1F792E2A8A8D56923YFM" TargetMode="External"/><Relationship Id="rId17" Type="http://schemas.openxmlformats.org/officeDocument/2006/relationships/hyperlink" Target="consultantplus://offline/ref=D83374DDF85ED65C66CAABBE7A70609E50EEF7954AFFC239A0D50B460C909CF1FC51039C042CD8531F8B3FEF9FE6E493E4A8AAD176343BD528YA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D83374DDF85ED65C66CAABBE7A70609E50EEF7954AFFC239A0D50B460C909CF1FC51039C042ED4591F8B3FEF9FE6E493E4A8AAD176343BD528YAM" TargetMode="External"/><Relationship Id="rId20" Type="http://schemas.openxmlformats.org/officeDocument/2006/relationships/hyperlink" Target="consultantplus://offline/ref=D83374DDF85ED65C66CAABBE7A70609E50EEF7954AFFC239A0D50B460C909CF1FC51039A0425DA0F49C43EB3DAB1F792E2A8A8D56923YFM" TargetMode="External"/><Relationship Id="rId1" Type="http://schemas.openxmlformats.org/officeDocument/2006/relationships/numbering" Target="numbering.xml"/><Relationship Id="rId6" Type="http://schemas.openxmlformats.org/officeDocument/2006/relationships/hyperlink" Target="consultantplus://offline/ref=D83374DDF85ED65C66CAB5B36C1C3D9755E4AD9040FFCD6BF7D75A13029594A1B4415FD95121D05906806FA0D9B3E829YBM" TargetMode="External"/><Relationship Id="rId11" Type="http://schemas.openxmlformats.org/officeDocument/2006/relationships/hyperlink" Target="consultantplus://offline/ref=D83374DDF85ED65C66CAB5B36C1C3D9755E4AD9048F7CD69FF8A501B5B9996A6BB1E5ACC4079DC5A1A9E6BBAC5B1E9932EYFM" TargetMode="External"/><Relationship Id="rId24" Type="http://schemas.openxmlformats.org/officeDocument/2006/relationships/fontTable" Target="fontTable.xml"/><Relationship Id="rId5" Type="http://schemas.openxmlformats.org/officeDocument/2006/relationships/hyperlink" Target="consultantplus://offline/ref=D83374DDF85ED65C66CAB5B36C1C3D9755E4AD904AF7C969FE8A501B5B9996A6BB1E5ADE4021D05B18876BB9D0E7B8D6B3BBABD776363FCA81CFAF2BY7M" TargetMode="External"/><Relationship Id="rId15" Type="http://schemas.openxmlformats.org/officeDocument/2006/relationships/hyperlink" Target="consultantplus://offline/ref=D83374DDF85ED65C66CAB5B36C1C3D9755E4AD904AF6C96AFC8A501B5B9996A6BB1E5ADE4021D05B18816CBCD0E7B8D6B3BBABD776363FCA81CFAF2BY7M" TargetMode="External"/><Relationship Id="rId23" Type="http://schemas.openxmlformats.org/officeDocument/2006/relationships/hyperlink" Target="consultantplus://offline/ref=D83374DDF85ED65C66CAB5B36C1C3D9755E4AD904AF6C96AFC8A501B5B9996A6BB1E5ADE4021D05B18816CBAD0E7B8D6B3BBABD776363FCA81CFAF2BY7M" TargetMode="External"/><Relationship Id="rId10" Type="http://schemas.openxmlformats.org/officeDocument/2006/relationships/hyperlink" Target="consultantplus://offline/ref=D83374DDF85ED65C66CAABBE7A70609E5BEBF09C48FC9F33A88C07440B9FC3F4FB40039C0632D15F06826BBF2DY2M" TargetMode="External"/><Relationship Id="rId19" Type="http://schemas.openxmlformats.org/officeDocument/2006/relationships/hyperlink" Target="consultantplus://offline/ref=D83374DDF85ED65C66CAABBE7A70609E50EEF7954AFFC239A0D50B460C909CF1FC51039A0425DA0F49C43EB3DAB1F792E2A8A8D56923YFM" TargetMode="External"/><Relationship Id="rId4" Type="http://schemas.openxmlformats.org/officeDocument/2006/relationships/webSettings" Target="webSettings.xml"/><Relationship Id="rId9" Type="http://schemas.openxmlformats.org/officeDocument/2006/relationships/hyperlink" Target="consultantplus://offline/ref=D83374DDF85ED65C66CAABBE7A70609E54E8F2994DFC9F33A88C07440B9FC3F4FB40039C0632D15F06826BBF2DY2M" TargetMode="External"/><Relationship Id="rId14" Type="http://schemas.openxmlformats.org/officeDocument/2006/relationships/hyperlink" Target="consultantplus://offline/ref=D83374DDF85ED65C66CAABBE7A70609E51EFFB9A4FF6C239A0D50B460C909CF1FC51039C042CD15A188B3FEF9FE6E493E4A8AAD176343BD528YAM" TargetMode="External"/><Relationship Id="rId22" Type="http://schemas.openxmlformats.org/officeDocument/2006/relationships/hyperlink" Target="consultantplus://offline/ref=D83374DDF85ED65C66CAABBE7A70609E50EEF7954AFFC239A0D50B460C909CF1FC51039A0529DA0F49C43EB3DAB1F792E2A8A8D56923Y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8408</Words>
  <Characters>47930</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dc:creator>
  <cp:keywords/>
  <dc:description/>
  <cp:lastModifiedBy>РС</cp:lastModifiedBy>
  <cp:revision>2</cp:revision>
  <dcterms:created xsi:type="dcterms:W3CDTF">2024-05-23T07:51:00Z</dcterms:created>
  <dcterms:modified xsi:type="dcterms:W3CDTF">2024-05-23T07:51:00Z</dcterms:modified>
</cp:coreProperties>
</file>